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FA136" w14:textId="77777777" w:rsidR="003A5C20" w:rsidRPr="00015B4C" w:rsidRDefault="003A5C20" w:rsidP="003A5C20">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015B4C">
        <w:rPr>
          <w:b/>
          <w:sz w:val="28"/>
          <w:szCs w:val="28"/>
        </w:rPr>
        <w:t>Activité (ECE) : Détermination du mode de pollinisation croisée d’une plante à fleur</w:t>
      </w:r>
    </w:p>
    <w:p w14:paraId="62383F53" w14:textId="77777777" w:rsidR="003A5C20" w:rsidRDefault="003A5C20" w:rsidP="003A5C20">
      <w:pPr>
        <w:spacing w:after="0" w:line="240" w:lineRule="auto"/>
        <w:jc w:val="both"/>
        <w:rPr>
          <w:sz w:val="20"/>
          <w:szCs w:val="20"/>
        </w:rPr>
      </w:pPr>
    </w:p>
    <w:tbl>
      <w:tblPr>
        <w:tblpPr w:leftFromText="141" w:rightFromText="141" w:vertAnchor="text" w:horzAnchor="margin" w:tblpXSpec="center" w:tblpY="337"/>
        <w:tblW w:w="10343" w:type="dxa"/>
        <w:tblLayout w:type="fixed"/>
        <w:tblLook w:val="0000" w:firstRow="0" w:lastRow="0" w:firstColumn="0" w:lastColumn="0" w:noHBand="0" w:noVBand="0"/>
      </w:tblPr>
      <w:tblGrid>
        <w:gridCol w:w="10343"/>
      </w:tblGrid>
      <w:tr w:rsidR="003A5C20" w:rsidRPr="003D0D9E" w14:paraId="5CF87A82" w14:textId="77777777" w:rsidTr="004C7E92">
        <w:trPr>
          <w:trHeight w:val="332"/>
        </w:trPr>
        <w:tc>
          <w:tcPr>
            <w:tcW w:w="10343"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2E24186" w14:textId="77777777" w:rsidR="003A5C20" w:rsidRPr="003D0D9E" w:rsidRDefault="003A5C20" w:rsidP="004C7E92">
            <w:pPr>
              <w:snapToGrid w:val="0"/>
              <w:spacing w:after="0" w:line="240" w:lineRule="auto"/>
              <w:jc w:val="center"/>
              <w:rPr>
                <w:sz w:val="24"/>
                <w:szCs w:val="24"/>
              </w:rPr>
            </w:pPr>
            <w:bookmarkStart w:id="0" w:name="_Hlk51940997"/>
            <w:r w:rsidRPr="003D0D9E">
              <w:rPr>
                <w:b/>
                <w:sz w:val="24"/>
                <w:szCs w:val="24"/>
              </w:rPr>
              <w:t>Mise en situation et recherche à mener</w:t>
            </w:r>
          </w:p>
        </w:tc>
      </w:tr>
      <w:tr w:rsidR="003A5C20" w:rsidRPr="003D0D9E" w14:paraId="21FBBF2C" w14:textId="77777777" w:rsidTr="004C7E92">
        <w:trPr>
          <w:trHeight w:val="1486"/>
        </w:trPr>
        <w:tc>
          <w:tcPr>
            <w:tcW w:w="10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0BC58" w14:textId="77777777" w:rsidR="003A5C20" w:rsidRPr="003D0D9E" w:rsidRDefault="003A5C20" w:rsidP="004C7E92">
            <w:pPr>
              <w:jc w:val="both"/>
              <w:rPr>
                <w:rFonts w:eastAsia="Times New Roman" w:cs="Calibri"/>
                <w:lang w:eastAsia="fr-FR"/>
              </w:rPr>
            </w:pPr>
            <w:r w:rsidRPr="003D0D9E">
              <w:rPr>
                <w:rFonts w:eastAsia="Times New Roman" w:cs="Calibri"/>
                <w:lang w:eastAsia="fr-FR"/>
              </w:rPr>
              <w:t>De nombreuses plantes à fleurs sont pollinisées par des insectes (plantes entomophiles), d’autres sont pollinisées par le vent (plantes anémophiles). Les scientifiques ont pu déterminer un certain nombre de critères qui statistiquement caractérisent ces deux types de plantes à fleurs. Il est ainsi possible d’envisager le mode de pollinisation d’une plante, même en l’absence d’une observation directe du phénomène.</w:t>
            </w:r>
          </w:p>
          <w:p w14:paraId="3CC6641F" w14:textId="77777777" w:rsidR="003A5C20" w:rsidRPr="003D0D9E" w:rsidRDefault="003A5C20" w:rsidP="004C7E92">
            <w:pPr>
              <w:spacing w:after="0" w:line="240" w:lineRule="auto"/>
              <w:jc w:val="both"/>
              <w:rPr>
                <w:rFonts w:eastAsia="Times New Roman" w:cs="Calibri"/>
                <w:b/>
                <w:lang w:eastAsia="fr-FR"/>
              </w:rPr>
            </w:pPr>
            <w:r w:rsidRPr="003D0D9E">
              <w:rPr>
                <w:rFonts w:eastAsia="Times New Roman" w:cs="Calibri"/>
                <w:b/>
                <w:lang w:eastAsia="fr-FR"/>
              </w:rPr>
              <w:t>On cherche, en réalisant des observations à différentes échelles, à déterminer le mode de pollinisation le plus probable pour une plante à fleur.</w:t>
            </w:r>
          </w:p>
        </w:tc>
      </w:tr>
      <w:tr w:rsidR="003A5C20" w:rsidRPr="003D0D9E" w14:paraId="5CA3775F" w14:textId="77777777" w:rsidTr="004C7E92">
        <w:trPr>
          <w:trHeight w:val="344"/>
        </w:trPr>
        <w:tc>
          <w:tcPr>
            <w:tcW w:w="10343"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1E1C084" w14:textId="77777777" w:rsidR="003A5C20" w:rsidRPr="003D0D9E" w:rsidRDefault="003A5C20" w:rsidP="004C7E92">
            <w:pPr>
              <w:snapToGrid w:val="0"/>
              <w:spacing w:after="0" w:line="240" w:lineRule="auto"/>
              <w:jc w:val="center"/>
              <w:rPr>
                <w:rFonts w:cs="Arial"/>
                <w:b/>
                <w:sz w:val="24"/>
                <w:szCs w:val="24"/>
              </w:rPr>
            </w:pPr>
            <w:r w:rsidRPr="003D0D9E">
              <w:rPr>
                <w:b/>
                <w:sz w:val="24"/>
                <w:szCs w:val="24"/>
              </w:rPr>
              <w:t>Ressources</w:t>
            </w:r>
          </w:p>
        </w:tc>
      </w:tr>
      <w:tr w:rsidR="003A5C20" w:rsidRPr="003D0D9E" w14:paraId="47F74178" w14:textId="77777777" w:rsidTr="004C7E92">
        <w:trPr>
          <w:trHeight w:val="3090"/>
        </w:trPr>
        <w:tc>
          <w:tcPr>
            <w:tcW w:w="103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7552D" w14:textId="77777777" w:rsidR="003A5C20" w:rsidRPr="003D0D9E" w:rsidRDefault="003A5C20" w:rsidP="004C7E92">
            <w:pPr>
              <w:spacing w:after="0" w:line="240" w:lineRule="auto"/>
              <w:jc w:val="both"/>
              <w:rPr>
                <w:b/>
              </w:rPr>
            </w:pPr>
            <w:r w:rsidRPr="003D0D9E">
              <w:rPr>
                <w:b/>
                <w:u w:val="single"/>
              </w:rPr>
              <w:t>Document</w:t>
            </w:r>
            <w:r>
              <w:rPr>
                <w:b/>
              </w:rPr>
              <w:t xml:space="preserve"> : </w:t>
            </w:r>
            <w:r w:rsidRPr="003D0D9E">
              <w:rPr>
                <w:b/>
              </w:rPr>
              <w:t>Caractéristiques des plantes entomophiles et anémophiles</w:t>
            </w:r>
          </w:p>
          <w:p w14:paraId="2DFB54C6" w14:textId="77777777" w:rsidR="003A5C20" w:rsidRPr="00C1306A" w:rsidRDefault="003A5C20" w:rsidP="004C7E92">
            <w:pPr>
              <w:spacing w:after="0" w:line="240" w:lineRule="auto"/>
              <w:rPr>
                <w:rFonts w:ascii="Arial" w:hAnsi="Arial" w:cs="Arial"/>
                <w:sz w:val="10"/>
                <w:szCs w:val="10"/>
                <w:lang w:eastAsia="ar-SA"/>
              </w:rPr>
            </w:pPr>
          </w:p>
          <w:tbl>
            <w:tblPr>
              <w:tblW w:w="0" w:type="auto"/>
              <w:jc w:val="center"/>
              <w:tblLayout w:type="fixed"/>
              <w:tblLook w:val="04A0" w:firstRow="1" w:lastRow="0" w:firstColumn="1" w:lastColumn="0" w:noHBand="0" w:noVBand="1"/>
            </w:tblPr>
            <w:tblGrid>
              <w:gridCol w:w="6808"/>
              <w:gridCol w:w="1527"/>
              <w:gridCol w:w="1400"/>
            </w:tblGrid>
            <w:tr w:rsidR="003A5C20" w:rsidRPr="003D0D9E" w14:paraId="38A761EA" w14:textId="77777777" w:rsidTr="004C7E92">
              <w:trPr>
                <w:trHeight w:val="362"/>
                <w:jc w:val="center"/>
              </w:trPr>
              <w:tc>
                <w:tcPr>
                  <w:tcW w:w="6808" w:type="dxa"/>
                  <w:tcBorders>
                    <w:top w:val="single" w:sz="4" w:space="0" w:color="000000"/>
                    <w:left w:val="single" w:sz="4" w:space="0" w:color="000000"/>
                    <w:bottom w:val="single" w:sz="4" w:space="0" w:color="000000"/>
                    <w:right w:val="nil"/>
                    <w:tl2br w:val="single" w:sz="4" w:space="0" w:color="auto"/>
                  </w:tcBorders>
                  <w:hideMark/>
                </w:tcPr>
                <w:p w14:paraId="1DEFF6F7" w14:textId="77777777" w:rsidR="003A5C20" w:rsidRPr="003D0D9E" w:rsidRDefault="003A5C20" w:rsidP="004C7E92">
                  <w:pPr>
                    <w:framePr w:hSpace="141" w:wrap="around" w:vAnchor="text" w:hAnchor="margin" w:xAlign="center" w:y="337"/>
                    <w:spacing w:after="0" w:line="240" w:lineRule="auto"/>
                    <w:jc w:val="right"/>
                    <w:rPr>
                      <w:rFonts w:cs="Calibri"/>
                      <w:b/>
                      <w:bCs/>
                      <w:sz w:val="20"/>
                      <w:szCs w:val="20"/>
                      <w:lang w:eastAsia="ar-SA"/>
                    </w:rPr>
                  </w:pPr>
                  <w:r w:rsidRPr="003D0D9E">
                    <w:rPr>
                      <w:rFonts w:cs="Calibri"/>
                      <w:b/>
                      <w:bCs/>
                      <w:sz w:val="20"/>
                      <w:szCs w:val="20"/>
                      <w:lang w:eastAsia="ar-SA"/>
                    </w:rPr>
                    <w:t>Mode de pollinisation</w:t>
                  </w:r>
                </w:p>
                <w:p w14:paraId="19E21CB4" w14:textId="77777777" w:rsidR="003A5C20" w:rsidRPr="003D0D9E" w:rsidRDefault="003A5C20" w:rsidP="004C7E92">
                  <w:pPr>
                    <w:framePr w:hSpace="141" w:wrap="around" w:vAnchor="text" w:hAnchor="margin" w:xAlign="center" w:y="337"/>
                    <w:spacing w:after="0" w:line="240" w:lineRule="auto"/>
                    <w:jc w:val="both"/>
                    <w:rPr>
                      <w:rFonts w:cs="Calibri"/>
                      <w:b/>
                      <w:bCs/>
                      <w:sz w:val="20"/>
                      <w:szCs w:val="20"/>
                      <w:lang w:val="en-US" w:eastAsia="ar-SA"/>
                    </w:rPr>
                  </w:pPr>
                  <w:r w:rsidRPr="003D0D9E">
                    <w:rPr>
                      <w:rFonts w:cs="Calibri"/>
                      <w:b/>
                      <w:bCs/>
                      <w:sz w:val="20"/>
                      <w:szCs w:val="20"/>
                      <w:lang w:eastAsia="ar-SA"/>
                    </w:rPr>
                    <w:t xml:space="preserve">Caractéristiques </w:t>
                  </w:r>
                </w:p>
              </w:tc>
              <w:tc>
                <w:tcPr>
                  <w:tcW w:w="1527" w:type="dxa"/>
                  <w:tcBorders>
                    <w:top w:val="single" w:sz="4" w:space="0" w:color="000000"/>
                    <w:left w:val="single" w:sz="4" w:space="0" w:color="000000"/>
                    <w:bottom w:val="single" w:sz="4" w:space="0" w:color="000000"/>
                    <w:right w:val="nil"/>
                  </w:tcBorders>
                  <w:vAlign w:val="center"/>
                  <w:hideMark/>
                </w:tcPr>
                <w:p w14:paraId="1273D6FF" w14:textId="77777777" w:rsidR="003A5C20" w:rsidRPr="003D0D9E" w:rsidRDefault="003A5C20" w:rsidP="004C7E92">
                  <w:pPr>
                    <w:framePr w:hSpace="141" w:wrap="around" w:vAnchor="text" w:hAnchor="margin" w:xAlign="center" w:y="337"/>
                    <w:spacing w:after="0" w:line="240" w:lineRule="auto"/>
                    <w:jc w:val="center"/>
                    <w:rPr>
                      <w:rFonts w:cs="Calibri"/>
                      <w:b/>
                      <w:bCs/>
                      <w:sz w:val="20"/>
                      <w:szCs w:val="20"/>
                      <w:lang w:val="en-US" w:eastAsia="ar-SA"/>
                    </w:rPr>
                  </w:pPr>
                  <w:r w:rsidRPr="003D0D9E">
                    <w:rPr>
                      <w:rFonts w:cs="Calibri"/>
                      <w:b/>
                      <w:bCs/>
                      <w:sz w:val="20"/>
                      <w:szCs w:val="20"/>
                      <w:lang w:val="en-US" w:eastAsia="ar-SA"/>
                    </w:rPr>
                    <w:t>Anémophile</w:t>
                  </w:r>
                </w:p>
              </w:tc>
              <w:tc>
                <w:tcPr>
                  <w:tcW w:w="1400" w:type="dxa"/>
                  <w:tcBorders>
                    <w:top w:val="single" w:sz="4" w:space="0" w:color="000000"/>
                    <w:left w:val="single" w:sz="4" w:space="0" w:color="000000"/>
                    <w:bottom w:val="single" w:sz="4" w:space="0" w:color="000000"/>
                    <w:right w:val="single" w:sz="4" w:space="0" w:color="000000"/>
                  </w:tcBorders>
                  <w:vAlign w:val="center"/>
                  <w:hideMark/>
                </w:tcPr>
                <w:p w14:paraId="010BB18F" w14:textId="77777777" w:rsidR="003A5C20" w:rsidRPr="003D0D9E" w:rsidRDefault="003A5C20" w:rsidP="004C7E92">
                  <w:pPr>
                    <w:framePr w:hSpace="141" w:wrap="around" w:vAnchor="text" w:hAnchor="margin" w:xAlign="center" w:y="337"/>
                    <w:spacing w:after="0" w:line="240" w:lineRule="auto"/>
                    <w:jc w:val="center"/>
                    <w:rPr>
                      <w:rFonts w:cs="Calibri"/>
                      <w:b/>
                      <w:bCs/>
                      <w:sz w:val="20"/>
                      <w:szCs w:val="20"/>
                      <w:lang w:eastAsia="ar-SA"/>
                    </w:rPr>
                  </w:pPr>
                  <w:r w:rsidRPr="003D0D9E">
                    <w:rPr>
                      <w:rFonts w:cs="Calibri"/>
                      <w:b/>
                      <w:bCs/>
                      <w:sz w:val="20"/>
                      <w:szCs w:val="20"/>
                      <w:lang w:val="en-US" w:eastAsia="ar-SA"/>
                    </w:rPr>
                    <w:t>Entomophile</w:t>
                  </w:r>
                </w:p>
              </w:tc>
            </w:tr>
            <w:tr w:rsidR="003A5C20" w:rsidRPr="003D0D9E" w14:paraId="0FBC1B57" w14:textId="77777777" w:rsidTr="004C7E92">
              <w:trPr>
                <w:trHeight w:val="296"/>
                <w:jc w:val="center"/>
              </w:trPr>
              <w:tc>
                <w:tcPr>
                  <w:tcW w:w="6808" w:type="dxa"/>
                  <w:tcBorders>
                    <w:top w:val="single" w:sz="4" w:space="0" w:color="000000"/>
                    <w:left w:val="single" w:sz="4" w:space="0" w:color="000000"/>
                    <w:bottom w:val="single" w:sz="4" w:space="0" w:color="000000"/>
                    <w:right w:val="nil"/>
                  </w:tcBorders>
                  <w:hideMark/>
                </w:tcPr>
                <w:p w14:paraId="086412DF" w14:textId="77777777" w:rsidR="003A5C20" w:rsidRPr="003D0D9E" w:rsidRDefault="003A5C20" w:rsidP="004C7E92">
                  <w:pPr>
                    <w:framePr w:hSpace="141" w:wrap="around" w:vAnchor="text" w:hAnchor="margin" w:xAlign="center" w:y="337"/>
                    <w:spacing w:after="0" w:line="240" w:lineRule="auto"/>
                    <w:jc w:val="both"/>
                    <w:rPr>
                      <w:rFonts w:cs="Calibri"/>
                      <w:sz w:val="20"/>
                      <w:szCs w:val="20"/>
                      <w:lang w:eastAsia="ar-SA"/>
                    </w:rPr>
                  </w:pPr>
                  <w:r w:rsidRPr="003D0D9E">
                    <w:rPr>
                      <w:rFonts w:cs="Calibri"/>
                      <w:sz w:val="20"/>
                      <w:szCs w:val="20"/>
                      <w:lang w:eastAsia="ar-SA"/>
                    </w:rPr>
                    <w:t>Fleur hermaphrodite (avec les organes mâles et femelle)</w:t>
                  </w:r>
                </w:p>
              </w:tc>
              <w:tc>
                <w:tcPr>
                  <w:tcW w:w="1527" w:type="dxa"/>
                  <w:tcBorders>
                    <w:top w:val="single" w:sz="4" w:space="0" w:color="000000"/>
                    <w:left w:val="single" w:sz="4" w:space="0" w:color="000000"/>
                    <w:bottom w:val="single" w:sz="4" w:space="0" w:color="000000"/>
                    <w:right w:val="nil"/>
                  </w:tcBorders>
                  <w:vAlign w:val="center"/>
                  <w:hideMark/>
                </w:tcPr>
                <w:p w14:paraId="0234B12F"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26 %</w:t>
                  </w:r>
                </w:p>
              </w:tc>
              <w:tc>
                <w:tcPr>
                  <w:tcW w:w="1400" w:type="dxa"/>
                  <w:tcBorders>
                    <w:top w:val="single" w:sz="4" w:space="0" w:color="000000"/>
                    <w:left w:val="single" w:sz="4" w:space="0" w:color="000000"/>
                    <w:bottom w:val="single" w:sz="4" w:space="0" w:color="000000"/>
                    <w:right w:val="single" w:sz="4" w:space="0" w:color="000000"/>
                  </w:tcBorders>
                  <w:vAlign w:val="center"/>
                  <w:hideMark/>
                </w:tcPr>
                <w:p w14:paraId="3A7E0615"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80 %</w:t>
                  </w:r>
                </w:p>
              </w:tc>
            </w:tr>
            <w:tr w:rsidR="003A5C20" w:rsidRPr="003D0D9E" w14:paraId="0AB94C9F" w14:textId="77777777" w:rsidTr="004C7E92">
              <w:trPr>
                <w:trHeight w:val="315"/>
                <w:jc w:val="center"/>
              </w:trPr>
              <w:tc>
                <w:tcPr>
                  <w:tcW w:w="6808" w:type="dxa"/>
                  <w:tcBorders>
                    <w:top w:val="single" w:sz="4" w:space="0" w:color="000000"/>
                    <w:left w:val="single" w:sz="4" w:space="0" w:color="000000"/>
                    <w:bottom w:val="single" w:sz="4" w:space="0" w:color="000000"/>
                    <w:right w:val="nil"/>
                  </w:tcBorders>
                  <w:hideMark/>
                </w:tcPr>
                <w:p w14:paraId="3E719C91" w14:textId="77777777" w:rsidR="003A5C20" w:rsidRPr="003D0D9E" w:rsidRDefault="003A5C20" w:rsidP="004C7E92">
                  <w:pPr>
                    <w:framePr w:hSpace="141" w:wrap="around" w:vAnchor="text" w:hAnchor="margin" w:xAlign="center" w:y="337"/>
                    <w:spacing w:after="0" w:line="240" w:lineRule="auto"/>
                    <w:jc w:val="both"/>
                    <w:rPr>
                      <w:rFonts w:cs="Calibri"/>
                      <w:sz w:val="20"/>
                      <w:szCs w:val="20"/>
                      <w:lang w:eastAsia="ar-SA"/>
                    </w:rPr>
                  </w:pPr>
                  <w:r w:rsidRPr="003D0D9E">
                    <w:rPr>
                      <w:rFonts w:cs="Calibri"/>
                      <w:sz w:val="20"/>
                      <w:szCs w:val="20"/>
                      <w:lang w:eastAsia="ar-SA"/>
                    </w:rPr>
                    <w:t>Production de nectar (liquide sucré dans la fleur)</w:t>
                  </w:r>
                </w:p>
              </w:tc>
              <w:tc>
                <w:tcPr>
                  <w:tcW w:w="1527" w:type="dxa"/>
                  <w:tcBorders>
                    <w:top w:val="single" w:sz="4" w:space="0" w:color="000000"/>
                    <w:left w:val="single" w:sz="4" w:space="0" w:color="000000"/>
                    <w:bottom w:val="single" w:sz="4" w:space="0" w:color="000000"/>
                    <w:right w:val="nil"/>
                  </w:tcBorders>
                  <w:hideMark/>
                </w:tcPr>
                <w:p w14:paraId="279036DA"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10 %</w:t>
                  </w:r>
                </w:p>
              </w:tc>
              <w:tc>
                <w:tcPr>
                  <w:tcW w:w="1400" w:type="dxa"/>
                  <w:tcBorders>
                    <w:top w:val="single" w:sz="4" w:space="0" w:color="000000"/>
                    <w:left w:val="single" w:sz="4" w:space="0" w:color="000000"/>
                    <w:bottom w:val="single" w:sz="4" w:space="0" w:color="000000"/>
                    <w:right w:val="single" w:sz="4" w:space="0" w:color="000000"/>
                  </w:tcBorders>
                  <w:hideMark/>
                </w:tcPr>
                <w:p w14:paraId="62950A4E"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81 %</w:t>
                  </w:r>
                </w:p>
              </w:tc>
            </w:tr>
            <w:tr w:rsidR="003A5C20" w:rsidRPr="003D0D9E" w14:paraId="6C73D836" w14:textId="77777777" w:rsidTr="004C7E92">
              <w:trPr>
                <w:trHeight w:val="315"/>
                <w:jc w:val="center"/>
              </w:trPr>
              <w:tc>
                <w:tcPr>
                  <w:tcW w:w="6808" w:type="dxa"/>
                  <w:tcBorders>
                    <w:top w:val="single" w:sz="4" w:space="0" w:color="000000"/>
                    <w:left w:val="single" w:sz="4" w:space="0" w:color="000000"/>
                    <w:bottom w:val="single" w:sz="4" w:space="0" w:color="000000"/>
                    <w:right w:val="nil"/>
                  </w:tcBorders>
                  <w:hideMark/>
                </w:tcPr>
                <w:p w14:paraId="01BD3407" w14:textId="77777777" w:rsidR="003A5C20" w:rsidRPr="003D0D9E" w:rsidRDefault="003A5C20" w:rsidP="004C7E92">
                  <w:pPr>
                    <w:framePr w:hSpace="141" w:wrap="around" w:vAnchor="text" w:hAnchor="margin" w:xAlign="center" w:y="337"/>
                    <w:spacing w:after="0" w:line="240" w:lineRule="auto"/>
                    <w:jc w:val="both"/>
                    <w:rPr>
                      <w:rFonts w:cs="Calibri"/>
                      <w:sz w:val="20"/>
                      <w:szCs w:val="20"/>
                      <w:lang w:eastAsia="ar-SA"/>
                    </w:rPr>
                  </w:pPr>
                  <w:r w:rsidRPr="003D0D9E">
                    <w:rPr>
                      <w:rFonts w:cs="Calibri"/>
                      <w:sz w:val="20"/>
                      <w:szCs w:val="20"/>
                      <w:lang w:eastAsia="ar-SA"/>
                    </w:rPr>
                    <w:t xml:space="preserve">Fleur de petit diamètre (inférieure à </w:t>
                  </w:r>
                  <w:r>
                    <w:rPr>
                      <w:rFonts w:cs="Calibri"/>
                      <w:sz w:val="20"/>
                      <w:szCs w:val="20"/>
                      <w:lang w:eastAsia="ar-SA"/>
                    </w:rPr>
                    <w:t>2</w:t>
                  </w:r>
                  <w:r w:rsidRPr="003D0D9E">
                    <w:rPr>
                      <w:rFonts w:cs="Calibri"/>
                      <w:sz w:val="20"/>
                      <w:szCs w:val="20"/>
                      <w:lang w:eastAsia="ar-SA"/>
                    </w:rPr>
                    <w:t xml:space="preserve"> cm)</w:t>
                  </w:r>
                </w:p>
              </w:tc>
              <w:tc>
                <w:tcPr>
                  <w:tcW w:w="1527" w:type="dxa"/>
                  <w:tcBorders>
                    <w:top w:val="single" w:sz="4" w:space="0" w:color="000000"/>
                    <w:left w:val="single" w:sz="4" w:space="0" w:color="000000"/>
                    <w:bottom w:val="single" w:sz="4" w:space="0" w:color="000000"/>
                    <w:right w:val="nil"/>
                  </w:tcBorders>
                  <w:hideMark/>
                </w:tcPr>
                <w:p w14:paraId="52818FDD"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9</w:t>
                  </w:r>
                  <w:r>
                    <w:rPr>
                      <w:rFonts w:cs="Calibri"/>
                      <w:sz w:val="20"/>
                      <w:szCs w:val="20"/>
                      <w:lang w:eastAsia="ar-SA"/>
                    </w:rPr>
                    <w:t>6</w:t>
                  </w:r>
                  <w:r w:rsidRPr="003D0D9E">
                    <w:rPr>
                      <w:rFonts w:cs="Calibri"/>
                      <w:sz w:val="20"/>
                      <w:szCs w:val="20"/>
                      <w:lang w:eastAsia="ar-SA"/>
                    </w:rPr>
                    <w:t xml:space="preserve"> %</w:t>
                  </w:r>
                </w:p>
              </w:tc>
              <w:tc>
                <w:tcPr>
                  <w:tcW w:w="1400" w:type="dxa"/>
                  <w:tcBorders>
                    <w:top w:val="single" w:sz="4" w:space="0" w:color="000000"/>
                    <w:left w:val="single" w:sz="4" w:space="0" w:color="000000"/>
                    <w:bottom w:val="single" w:sz="4" w:space="0" w:color="000000"/>
                    <w:right w:val="single" w:sz="4" w:space="0" w:color="000000"/>
                  </w:tcBorders>
                  <w:hideMark/>
                </w:tcPr>
                <w:p w14:paraId="4F78E847"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Pr>
                      <w:rFonts w:cs="Calibri"/>
                      <w:sz w:val="20"/>
                      <w:szCs w:val="20"/>
                      <w:lang w:eastAsia="ar-SA"/>
                    </w:rPr>
                    <w:t>3</w:t>
                  </w:r>
                  <w:r w:rsidRPr="003D0D9E">
                    <w:rPr>
                      <w:rFonts w:cs="Calibri"/>
                      <w:sz w:val="20"/>
                      <w:szCs w:val="20"/>
                      <w:lang w:eastAsia="ar-SA"/>
                    </w:rPr>
                    <w:t>4 %</w:t>
                  </w:r>
                </w:p>
              </w:tc>
            </w:tr>
            <w:tr w:rsidR="003A5C20" w:rsidRPr="003D0D9E" w14:paraId="3CFA4D40" w14:textId="77777777" w:rsidTr="004C7E92">
              <w:trPr>
                <w:trHeight w:val="315"/>
                <w:jc w:val="center"/>
              </w:trPr>
              <w:tc>
                <w:tcPr>
                  <w:tcW w:w="6808" w:type="dxa"/>
                  <w:tcBorders>
                    <w:top w:val="single" w:sz="4" w:space="0" w:color="000000"/>
                    <w:left w:val="single" w:sz="4" w:space="0" w:color="000000"/>
                    <w:bottom w:val="single" w:sz="4" w:space="0" w:color="000000"/>
                    <w:right w:val="nil"/>
                  </w:tcBorders>
                </w:tcPr>
                <w:p w14:paraId="333A8974" w14:textId="77777777" w:rsidR="003A5C20" w:rsidRPr="003D0D9E" w:rsidRDefault="003A5C20" w:rsidP="004C7E92">
                  <w:pPr>
                    <w:framePr w:hSpace="141" w:wrap="around" w:vAnchor="text" w:hAnchor="margin" w:xAlign="center" w:y="337"/>
                    <w:spacing w:after="0" w:line="240" w:lineRule="auto"/>
                    <w:jc w:val="both"/>
                    <w:rPr>
                      <w:rFonts w:cs="Calibri"/>
                      <w:sz w:val="20"/>
                      <w:szCs w:val="20"/>
                      <w:lang w:eastAsia="ar-SA"/>
                    </w:rPr>
                  </w:pPr>
                  <w:r>
                    <w:rPr>
                      <w:rFonts w:cs="Calibri"/>
                      <w:sz w:val="20"/>
                      <w:szCs w:val="20"/>
                      <w:lang w:eastAsia="ar-SA"/>
                    </w:rPr>
                    <w:t>Grains de pollen de p</w:t>
                  </w:r>
                  <w:r w:rsidRPr="003D0D9E">
                    <w:rPr>
                      <w:rFonts w:cs="Calibri"/>
                      <w:sz w:val="20"/>
                      <w:szCs w:val="20"/>
                      <w:lang w:eastAsia="ar-SA"/>
                    </w:rPr>
                    <w:t>etite taille (inférieure à 25 micromètres)</w:t>
                  </w:r>
                </w:p>
              </w:tc>
              <w:tc>
                <w:tcPr>
                  <w:tcW w:w="1527" w:type="dxa"/>
                  <w:tcBorders>
                    <w:top w:val="single" w:sz="4" w:space="0" w:color="000000"/>
                    <w:left w:val="single" w:sz="4" w:space="0" w:color="000000"/>
                    <w:bottom w:val="single" w:sz="4" w:space="0" w:color="000000"/>
                    <w:right w:val="nil"/>
                  </w:tcBorders>
                </w:tcPr>
                <w:p w14:paraId="67B7E81A"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Fréquent</w:t>
                  </w:r>
                </w:p>
              </w:tc>
              <w:tc>
                <w:tcPr>
                  <w:tcW w:w="1400" w:type="dxa"/>
                  <w:tcBorders>
                    <w:top w:val="single" w:sz="4" w:space="0" w:color="000000"/>
                    <w:left w:val="single" w:sz="4" w:space="0" w:color="000000"/>
                    <w:bottom w:val="single" w:sz="4" w:space="0" w:color="000000"/>
                    <w:right w:val="single" w:sz="4" w:space="0" w:color="000000"/>
                  </w:tcBorders>
                </w:tcPr>
                <w:p w14:paraId="155019CB"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Rare</w:t>
                  </w:r>
                </w:p>
              </w:tc>
            </w:tr>
            <w:tr w:rsidR="003A5C20" w:rsidRPr="003D0D9E" w14:paraId="3514DD7B" w14:textId="77777777" w:rsidTr="004C7E92">
              <w:trPr>
                <w:trHeight w:val="315"/>
                <w:jc w:val="center"/>
              </w:trPr>
              <w:tc>
                <w:tcPr>
                  <w:tcW w:w="6808" w:type="dxa"/>
                  <w:tcBorders>
                    <w:top w:val="single" w:sz="4" w:space="0" w:color="000000"/>
                    <w:left w:val="single" w:sz="4" w:space="0" w:color="000000"/>
                    <w:bottom w:val="single" w:sz="4" w:space="0" w:color="000000"/>
                    <w:right w:val="nil"/>
                  </w:tcBorders>
                </w:tcPr>
                <w:p w14:paraId="6972552F" w14:textId="77777777" w:rsidR="003A5C20" w:rsidRPr="003D0D9E" w:rsidRDefault="003A5C20" w:rsidP="004C7E92">
                  <w:pPr>
                    <w:framePr w:hSpace="141" w:wrap="around" w:vAnchor="text" w:hAnchor="margin" w:xAlign="center" w:y="337"/>
                    <w:spacing w:after="0" w:line="240" w:lineRule="auto"/>
                    <w:jc w:val="both"/>
                    <w:rPr>
                      <w:rFonts w:cs="Calibri"/>
                      <w:sz w:val="20"/>
                      <w:szCs w:val="20"/>
                      <w:lang w:eastAsia="ar-SA"/>
                    </w:rPr>
                  </w:pPr>
                  <w:r>
                    <w:rPr>
                      <w:rFonts w:cs="Calibri"/>
                      <w:sz w:val="20"/>
                      <w:szCs w:val="20"/>
                      <w:lang w:eastAsia="ar-SA"/>
                    </w:rPr>
                    <w:t>Grains de pollen de g</w:t>
                  </w:r>
                  <w:r w:rsidRPr="003D0D9E">
                    <w:rPr>
                      <w:rFonts w:cs="Calibri"/>
                      <w:sz w:val="20"/>
                      <w:szCs w:val="20"/>
                      <w:lang w:eastAsia="ar-SA"/>
                    </w:rPr>
                    <w:t>rande taille (supérieure à 25 micromètres)</w:t>
                  </w:r>
                </w:p>
              </w:tc>
              <w:tc>
                <w:tcPr>
                  <w:tcW w:w="1527" w:type="dxa"/>
                  <w:tcBorders>
                    <w:top w:val="single" w:sz="4" w:space="0" w:color="000000"/>
                    <w:left w:val="single" w:sz="4" w:space="0" w:color="000000"/>
                    <w:bottom w:val="single" w:sz="4" w:space="0" w:color="000000"/>
                    <w:right w:val="nil"/>
                  </w:tcBorders>
                </w:tcPr>
                <w:p w14:paraId="623ACA1C"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Rare</w:t>
                  </w:r>
                </w:p>
              </w:tc>
              <w:tc>
                <w:tcPr>
                  <w:tcW w:w="1400" w:type="dxa"/>
                  <w:tcBorders>
                    <w:top w:val="single" w:sz="4" w:space="0" w:color="000000"/>
                    <w:left w:val="single" w:sz="4" w:space="0" w:color="000000"/>
                    <w:bottom w:val="single" w:sz="4" w:space="0" w:color="000000"/>
                    <w:right w:val="single" w:sz="4" w:space="0" w:color="000000"/>
                  </w:tcBorders>
                </w:tcPr>
                <w:p w14:paraId="04686C71"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Fréquent</w:t>
                  </w:r>
                </w:p>
              </w:tc>
            </w:tr>
            <w:tr w:rsidR="003A5C20" w:rsidRPr="003D0D9E" w14:paraId="3B7D649E" w14:textId="77777777" w:rsidTr="004C7E92">
              <w:trPr>
                <w:trHeight w:val="315"/>
                <w:jc w:val="center"/>
              </w:trPr>
              <w:tc>
                <w:tcPr>
                  <w:tcW w:w="6808" w:type="dxa"/>
                  <w:tcBorders>
                    <w:top w:val="single" w:sz="4" w:space="0" w:color="000000"/>
                    <w:left w:val="single" w:sz="4" w:space="0" w:color="000000"/>
                    <w:bottom w:val="single" w:sz="4" w:space="0" w:color="000000"/>
                    <w:right w:val="nil"/>
                  </w:tcBorders>
                </w:tcPr>
                <w:p w14:paraId="7C817486" w14:textId="77777777" w:rsidR="003A5C20" w:rsidRPr="003D0D9E" w:rsidRDefault="003A5C20" w:rsidP="004C7E92">
                  <w:pPr>
                    <w:framePr w:hSpace="141" w:wrap="around" w:vAnchor="text" w:hAnchor="margin" w:xAlign="center" w:y="337"/>
                    <w:spacing w:after="0" w:line="240" w:lineRule="auto"/>
                    <w:jc w:val="both"/>
                    <w:rPr>
                      <w:rFonts w:cs="Calibri"/>
                      <w:sz w:val="20"/>
                      <w:szCs w:val="20"/>
                      <w:lang w:eastAsia="ar-SA"/>
                    </w:rPr>
                  </w:pPr>
                  <w:r>
                    <w:rPr>
                      <w:rFonts w:cs="Calibri"/>
                      <w:sz w:val="20"/>
                      <w:szCs w:val="20"/>
                      <w:lang w:eastAsia="ar-SA"/>
                    </w:rPr>
                    <w:t>Grains de pollen avec enveloppe ornementée</w:t>
                  </w:r>
                  <w:r w:rsidRPr="003D0D9E">
                    <w:rPr>
                      <w:rFonts w:cs="Calibri"/>
                      <w:sz w:val="20"/>
                      <w:szCs w:val="20"/>
                      <w:lang w:eastAsia="ar-SA"/>
                    </w:rPr>
                    <w:t xml:space="preserve"> (épines, excroissances, reliefs)</w:t>
                  </w:r>
                </w:p>
              </w:tc>
              <w:tc>
                <w:tcPr>
                  <w:tcW w:w="1527" w:type="dxa"/>
                  <w:tcBorders>
                    <w:top w:val="single" w:sz="4" w:space="0" w:color="000000"/>
                    <w:left w:val="single" w:sz="4" w:space="0" w:color="000000"/>
                    <w:bottom w:val="single" w:sz="4" w:space="0" w:color="000000"/>
                    <w:right w:val="nil"/>
                  </w:tcBorders>
                </w:tcPr>
                <w:p w14:paraId="0D602567"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Rare</w:t>
                  </w:r>
                </w:p>
              </w:tc>
              <w:tc>
                <w:tcPr>
                  <w:tcW w:w="1400" w:type="dxa"/>
                  <w:tcBorders>
                    <w:top w:val="single" w:sz="4" w:space="0" w:color="000000"/>
                    <w:left w:val="single" w:sz="4" w:space="0" w:color="000000"/>
                    <w:bottom w:val="single" w:sz="4" w:space="0" w:color="000000"/>
                    <w:right w:val="single" w:sz="4" w:space="0" w:color="000000"/>
                  </w:tcBorders>
                </w:tcPr>
                <w:p w14:paraId="3C87A979" w14:textId="77777777" w:rsidR="003A5C20" w:rsidRPr="003D0D9E" w:rsidRDefault="003A5C20" w:rsidP="004C7E92">
                  <w:pPr>
                    <w:framePr w:hSpace="141" w:wrap="around" w:vAnchor="text" w:hAnchor="margin" w:xAlign="center" w:y="337"/>
                    <w:spacing w:after="0" w:line="240" w:lineRule="auto"/>
                    <w:jc w:val="center"/>
                    <w:rPr>
                      <w:rFonts w:cs="Calibri"/>
                      <w:sz w:val="20"/>
                      <w:szCs w:val="20"/>
                      <w:lang w:eastAsia="ar-SA"/>
                    </w:rPr>
                  </w:pPr>
                  <w:r w:rsidRPr="003D0D9E">
                    <w:rPr>
                      <w:rFonts w:cs="Calibri"/>
                      <w:sz w:val="20"/>
                      <w:szCs w:val="20"/>
                      <w:lang w:eastAsia="ar-SA"/>
                    </w:rPr>
                    <w:t>Fréquent</w:t>
                  </w:r>
                </w:p>
              </w:tc>
            </w:tr>
          </w:tbl>
          <w:p w14:paraId="5489DD2F" w14:textId="77777777" w:rsidR="003A5C20" w:rsidRPr="003D0D9E" w:rsidRDefault="003A5C20" w:rsidP="004C7E92">
            <w:pPr>
              <w:spacing w:after="0" w:line="240" w:lineRule="auto"/>
              <w:rPr>
                <w:i/>
                <w:sz w:val="14"/>
                <w:szCs w:val="14"/>
              </w:rPr>
            </w:pPr>
          </w:p>
        </w:tc>
      </w:tr>
      <w:tr w:rsidR="003A5C20" w:rsidRPr="003D0D9E" w14:paraId="5D972CD1" w14:textId="77777777" w:rsidTr="004C7E92">
        <w:trPr>
          <w:trHeight w:val="2971"/>
        </w:trPr>
        <w:tc>
          <w:tcPr>
            <w:tcW w:w="10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779EC" w14:textId="77777777" w:rsidR="003A5C20" w:rsidRPr="003D0D9E" w:rsidRDefault="003A5C20" w:rsidP="004C7E92">
            <w:pPr>
              <w:autoSpaceDE w:val="0"/>
              <w:autoSpaceDN w:val="0"/>
              <w:adjustRightInd w:val="0"/>
              <w:spacing w:after="0" w:line="240" w:lineRule="auto"/>
              <w:rPr>
                <w:rFonts w:eastAsia="MS Mincho"/>
                <w:b/>
                <w:sz w:val="10"/>
                <w:szCs w:val="10"/>
                <w:u w:val="single"/>
                <w:lang w:eastAsia="ja-JP"/>
              </w:rPr>
            </w:pPr>
          </w:p>
          <w:p w14:paraId="152D5111" w14:textId="77777777" w:rsidR="003A5C20" w:rsidRPr="003D0D9E" w:rsidRDefault="003A5C20" w:rsidP="004C7E92">
            <w:pPr>
              <w:autoSpaceDE w:val="0"/>
              <w:autoSpaceDN w:val="0"/>
              <w:adjustRightInd w:val="0"/>
              <w:spacing w:after="0" w:line="240" w:lineRule="auto"/>
              <w:rPr>
                <w:rFonts w:eastAsia="MS Mincho"/>
                <w:b/>
                <w:lang w:eastAsia="ja-JP"/>
              </w:rPr>
            </w:pPr>
            <w:r w:rsidRPr="003D0D9E">
              <w:rPr>
                <w:rFonts w:eastAsia="MS Mincho"/>
                <w:b/>
                <w:u w:val="single"/>
                <w:lang w:eastAsia="ja-JP"/>
              </w:rPr>
              <w:t>Document</w:t>
            </w:r>
            <w:r w:rsidRPr="003D0D9E">
              <w:rPr>
                <w:rFonts w:eastAsia="MS Mincho"/>
                <w:b/>
                <w:lang w:eastAsia="ja-JP"/>
              </w:rPr>
              <w:t> : Schéma d’une fleur (vue en coupe)</w:t>
            </w:r>
          </w:p>
          <w:p w14:paraId="068BB63F" w14:textId="77777777" w:rsidR="003A5C20" w:rsidRDefault="003A5C20" w:rsidP="004C7E92">
            <w:pPr>
              <w:autoSpaceDE w:val="0"/>
              <w:autoSpaceDN w:val="0"/>
              <w:adjustRightInd w:val="0"/>
              <w:spacing w:after="0" w:line="240" w:lineRule="auto"/>
              <w:jc w:val="center"/>
              <w:rPr>
                <w:rFonts w:cs="Calibri"/>
                <w:lang w:eastAsia="ar-SA"/>
              </w:rPr>
            </w:pPr>
            <w:r>
              <w:rPr>
                <w:rFonts w:cs="Calibri"/>
                <w:lang w:eastAsia="ar-SA"/>
              </w:rPr>
              <w:object w:dxaOrig="6204" w:dyaOrig="3180" w14:anchorId="7F101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03.2pt" o:ole="">
                  <v:imagedata r:id="rId5" o:title="" croptop="8903f"/>
                </v:shape>
                <o:OLEObject Type="Embed" ProgID="PBrush" ShapeID="_x0000_i1025" DrawAspect="Content" ObjectID="_1662919176" r:id="rId6"/>
              </w:object>
            </w:r>
          </w:p>
          <w:p w14:paraId="38DB43C9" w14:textId="77777777" w:rsidR="003A5C20" w:rsidRPr="003D0D9E" w:rsidRDefault="003A5C20" w:rsidP="004C7E92">
            <w:pPr>
              <w:autoSpaceDE w:val="0"/>
              <w:autoSpaceDN w:val="0"/>
              <w:adjustRightInd w:val="0"/>
              <w:spacing w:after="0" w:line="240" w:lineRule="auto"/>
              <w:jc w:val="both"/>
              <w:rPr>
                <w:rFonts w:eastAsia="MS Mincho" w:cs="Calibri"/>
                <w:lang w:eastAsia="ja-JP"/>
              </w:rPr>
            </w:pPr>
            <w:r>
              <w:rPr>
                <w:rFonts w:eastAsia="MS Mincho" w:cs="Calibri"/>
                <w:lang w:eastAsia="ja-JP"/>
              </w:rPr>
              <w:t>Le nectar est un liquide sucré, produit par des glandes, les nectaires,</w:t>
            </w:r>
            <w:r w:rsidRPr="003D0D9E">
              <w:rPr>
                <w:rFonts w:eastAsia="MS Mincho" w:cs="Calibri"/>
                <w:lang w:eastAsia="ja-JP"/>
              </w:rPr>
              <w:t xml:space="preserve"> situées à l</w:t>
            </w:r>
            <w:r>
              <w:rPr>
                <w:rFonts w:eastAsia="MS Mincho" w:cs="Calibri"/>
                <w:lang w:eastAsia="ja-JP"/>
              </w:rPr>
              <w:t xml:space="preserve">a base des pièces florales. Ce nectar s’observe souvent sous forme de petites gouttes sucrées, qui perlent à la base des pétales. </w:t>
            </w:r>
          </w:p>
          <w:p w14:paraId="4EC45900" w14:textId="77777777" w:rsidR="003A5C20" w:rsidRPr="003D0D9E" w:rsidRDefault="003A5C20" w:rsidP="004C7E92">
            <w:pPr>
              <w:autoSpaceDE w:val="0"/>
              <w:autoSpaceDN w:val="0"/>
              <w:adjustRightInd w:val="0"/>
              <w:spacing w:after="0" w:line="240" w:lineRule="auto"/>
              <w:rPr>
                <w:rFonts w:eastAsia="MS Mincho"/>
                <w:b/>
                <w:sz w:val="18"/>
                <w:szCs w:val="18"/>
                <w:lang w:eastAsia="ja-JP"/>
              </w:rPr>
            </w:pPr>
            <w:r w:rsidRPr="003D0D9E">
              <w:rPr>
                <w:sz w:val="21"/>
                <w:szCs w:val="21"/>
              </w:rPr>
              <w:t xml:space="preserve"> </w:t>
            </w:r>
          </w:p>
        </w:tc>
      </w:tr>
    </w:tbl>
    <w:bookmarkEnd w:id="0"/>
    <w:p w14:paraId="0B9F2346" w14:textId="77777777" w:rsidR="003A5C20" w:rsidRPr="00C93038" w:rsidRDefault="003A5C20" w:rsidP="003A5C20">
      <w:pPr>
        <w:spacing w:after="0" w:line="240" w:lineRule="auto"/>
        <w:jc w:val="right"/>
        <w:rPr>
          <w:sz w:val="20"/>
          <w:szCs w:val="20"/>
        </w:rPr>
      </w:pPr>
      <w:r>
        <w:rPr>
          <w:sz w:val="20"/>
          <w:szCs w:val="20"/>
        </w:rPr>
        <w:t xml:space="preserve">Fiche sujet – candidat </w:t>
      </w:r>
    </w:p>
    <w:p w14:paraId="7318E3A2" w14:textId="77777777" w:rsidR="003A5C20" w:rsidRDefault="003A5C20" w:rsidP="003A5C20">
      <w:pPr>
        <w:spacing w:after="0" w:line="240" w:lineRule="auto"/>
      </w:pPr>
    </w:p>
    <w:p w14:paraId="1CE1A854" w14:textId="77777777" w:rsidR="003A5C20" w:rsidRDefault="003A5C20" w:rsidP="003A5C20">
      <w:pPr>
        <w:spacing w:after="0" w:line="240" w:lineRule="auto"/>
      </w:pPr>
    </w:p>
    <w:p w14:paraId="18035657" w14:textId="77777777" w:rsidR="003A5C20" w:rsidRDefault="003A5C20" w:rsidP="003A5C20">
      <w:pPr>
        <w:spacing w:after="0" w:line="240" w:lineRule="auto"/>
      </w:pPr>
      <w:r>
        <w:t>…………………………………………………………………………………………………………………………………………………………………………………</w:t>
      </w:r>
    </w:p>
    <w:p w14:paraId="53140772" w14:textId="77777777" w:rsidR="003A5C20" w:rsidRDefault="003A5C20" w:rsidP="003A5C20">
      <w:pPr>
        <w:spacing w:after="0" w:line="240" w:lineRule="auto"/>
      </w:pPr>
    </w:p>
    <w:p w14:paraId="426E70F6" w14:textId="77777777" w:rsidR="003A5C20" w:rsidRDefault="003A5C20" w:rsidP="003A5C20">
      <w:pPr>
        <w:spacing w:after="0" w:line="240" w:lineRule="auto"/>
        <w:jc w:val="right"/>
      </w:pPr>
      <w:r>
        <w:t xml:space="preserve">Fiche sujet – candidat </w:t>
      </w:r>
    </w:p>
    <w:tbl>
      <w:tblPr>
        <w:tblpPr w:leftFromText="141" w:rightFromText="141" w:vertAnchor="text" w:horzAnchor="margin" w:tblpXSpec="center" w:tblpY="14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93"/>
        <w:gridCol w:w="6095"/>
      </w:tblGrid>
      <w:tr w:rsidR="003A5C20" w:rsidRPr="003D0D9E" w14:paraId="20383C78" w14:textId="77777777" w:rsidTr="004C7E92">
        <w:tc>
          <w:tcPr>
            <w:tcW w:w="10343" w:type="dxa"/>
            <w:gridSpan w:val="3"/>
            <w:shd w:val="clear" w:color="auto" w:fill="D9D9D9"/>
          </w:tcPr>
          <w:p w14:paraId="21F07153" w14:textId="77777777" w:rsidR="003A5C20" w:rsidRPr="003D0D9E" w:rsidRDefault="003A5C20" w:rsidP="004C7E92">
            <w:pPr>
              <w:spacing w:after="0" w:line="240" w:lineRule="auto"/>
              <w:jc w:val="center"/>
              <w:rPr>
                <w:rFonts w:eastAsia="Times New Roman" w:cs="Calibri"/>
                <w:b/>
                <w:sz w:val="24"/>
                <w:szCs w:val="24"/>
                <w:lang w:eastAsia="fr-FR"/>
              </w:rPr>
            </w:pPr>
            <w:r w:rsidRPr="003D0D9E">
              <w:rPr>
                <w:rFonts w:eastAsia="Times New Roman" w:cs="Calibri"/>
                <w:b/>
                <w:sz w:val="24"/>
                <w:szCs w:val="24"/>
                <w:lang w:eastAsia="fr-FR"/>
              </w:rPr>
              <w:t>Matériel disponible et protocole d'utilisation du matériel</w:t>
            </w:r>
          </w:p>
        </w:tc>
      </w:tr>
      <w:tr w:rsidR="003A5C20" w:rsidRPr="003D0D9E" w14:paraId="6633AEAA" w14:textId="77777777" w:rsidTr="004C7E92">
        <w:tc>
          <w:tcPr>
            <w:tcW w:w="4248" w:type="dxa"/>
            <w:gridSpan w:val="2"/>
            <w:shd w:val="clear" w:color="auto" w:fill="auto"/>
          </w:tcPr>
          <w:p w14:paraId="28748DBA" w14:textId="77777777" w:rsidR="003A5C20" w:rsidRPr="003D0D9E" w:rsidRDefault="003A5C20" w:rsidP="004C7E92">
            <w:pPr>
              <w:autoSpaceDE w:val="0"/>
              <w:autoSpaceDN w:val="0"/>
              <w:adjustRightInd w:val="0"/>
              <w:spacing w:after="0" w:line="240" w:lineRule="auto"/>
              <w:jc w:val="both"/>
              <w:rPr>
                <w:rFonts w:eastAsia="MS Mincho" w:cs="Calibri"/>
                <w:sz w:val="12"/>
                <w:szCs w:val="12"/>
                <w:lang w:eastAsia="ja-JP"/>
              </w:rPr>
            </w:pPr>
          </w:p>
          <w:p w14:paraId="1A6DF303" w14:textId="77777777" w:rsidR="003A5C20" w:rsidRPr="003D0D9E" w:rsidRDefault="003A5C20" w:rsidP="004C7E92">
            <w:pPr>
              <w:autoSpaceDE w:val="0"/>
              <w:autoSpaceDN w:val="0"/>
              <w:adjustRightInd w:val="0"/>
              <w:spacing w:after="0" w:line="240" w:lineRule="auto"/>
              <w:jc w:val="both"/>
              <w:rPr>
                <w:rFonts w:eastAsia="MS Mincho" w:cs="Calibri"/>
                <w:b/>
                <w:bCs/>
                <w:lang w:eastAsia="ja-JP"/>
              </w:rPr>
            </w:pPr>
            <w:r w:rsidRPr="003D0D9E">
              <w:rPr>
                <w:rFonts w:eastAsia="MS Mincho" w:cs="Calibri"/>
                <w:b/>
                <w:bCs/>
                <w:lang w:eastAsia="ja-JP"/>
              </w:rPr>
              <w:t>Matériel </w:t>
            </w:r>
            <w:r w:rsidRPr="003D0D9E">
              <w:rPr>
                <w:rFonts w:eastAsia="MS Mincho" w:cs="Calibri"/>
                <w:lang w:eastAsia="ja-JP"/>
              </w:rPr>
              <w:t>:</w:t>
            </w:r>
            <w:r w:rsidRPr="003D0D9E">
              <w:rPr>
                <w:rFonts w:eastAsia="MS Mincho" w:cs="Calibri"/>
                <w:b/>
                <w:bCs/>
                <w:lang w:eastAsia="ja-JP"/>
              </w:rPr>
              <w:t xml:space="preserve"> </w:t>
            </w:r>
          </w:p>
          <w:p w14:paraId="071076C9" w14:textId="77777777" w:rsidR="003A5C20" w:rsidRPr="003D0D9E" w:rsidRDefault="003A5C20" w:rsidP="004C7E92">
            <w:pPr>
              <w:numPr>
                <w:ilvl w:val="0"/>
                <w:numId w:val="1"/>
              </w:numPr>
              <w:spacing w:after="0" w:line="240" w:lineRule="auto"/>
              <w:rPr>
                <w:rFonts w:eastAsia="MS Mincho" w:cs="Calibri"/>
                <w:lang w:eastAsia="ja-JP"/>
              </w:rPr>
            </w:pPr>
            <w:r w:rsidRPr="003D0D9E">
              <w:rPr>
                <w:rFonts w:eastAsia="MS Mincho" w:cs="Calibri"/>
                <w:lang w:eastAsia="ja-JP"/>
              </w:rPr>
              <w:t>fleur d’Angiosperme</w:t>
            </w:r>
          </w:p>
          <w:p w14:paraId="1DA9B571" w14:textId="77777777" w:rsidR="003A5C20" w:rsidRPr="003D0D9E" w:rsidRDefault="003A5C20" w:rsidP="004C7E92">
            <w:pPr>
              <w:numPr>
                <w:ilvl w:val="0"/>
                <w:numId w:val="1"/>
              </w:numPr>
              <w:spacing w:after="0" w:line="240" w:lineRule="auto"/>
              <w:rPr>
                <w:rFonts w:eastAsia="MS Mincho" w:cs="Calibri"/>
                <w:lang w:eastAsia="ja-JP"/>
              </w:rPr>
            </w:pPr>
            <w:r w:rsidRPr="003D0D9E">
              <w:rPr>
                <w:rFonts w:eastAsia="MS Mincho" w:cs="Calibri"/>
                <w:lang w:eastAsia="ja-JP"/>
              </w:rPr>
              <w:t>microscope optique</w:t>
            </w:r>
          </w:p>
          <w:p w14:paraId="12A28147" w14:textId="77777777" w:rsidR="003A5C20" w:rsidRPr="003D0D9E" w:rsidRDefault="003A5C20" w:rsidP="004C7E92">
            <w:pPr>
              <w:numPr>
                <w:ilvl w:val="0"/>
                <w:numId w:val="1"/>
              </w:numPr>
              <w:spacing w:after="0" w:line="240" w:lineRule="auto"/>
              <w:rPr>
                <w:rFonts w:eastAsia="MS Mincho" w:cs="Calibri"/>
                <w:lang w:eastAsia="ja-JP"/>
              </w:rPr>
            </w:pPr>
            <w:r w:rsidRPr="003D0D9E">
              <w:rPr>
                <w:rFonts w:eastAsia="MS Mincho" w:cs="Calibri"/>
                <w:lang w:eastAsia="ja-JP"/>
              </w:rPr>
              <w:t xml:space="preserve">lame micrométrique et fiche technique </w:t>
            </w:r>
          </w:p>
          <w:p w14:paraId="7F46305E" w14:textId="77777777" w:rsidR="003A5C20" w:rsidRPr="003D0D9E" w:rsidRDefault="003A5C20" w:rsidP="004C7E92">
            <w:pPr>
              <w:numPr>
                <w:ilvl w:val="0"/>
                <w:numId w:val="1"/>
              </w:numPr>
              <w:spacing w:after="0" w:line="240" w:lineRule="auto"/>
              <w:rPr>
                <w:rFonts w:eastAsia="MS Mincho" w:cs="Calibri"/>
                <w:lang w:eastAsia="ja-JP"/>
              </w:rPr>
            </w:pPr>
            <w:r w:rsidRPr="003D0D9E">
              <w:rPr>
                <w:rFonts w:eastAsia="MS Mincho" w:cs="Calibri"/>
                <w:lang w:eastAsia="ja-JP"/>
              </w:rPr>
              <w:t>loupe binoculaire</w:t>
            </w:r>
          </w:p>
          <w:p w14:paraId="42BA9377" w14:textId="77777777" w:rsidR="003A5C20" w:rsidRPr="003D0D9E" w:rsidRDefault="003A5C20" w:rsidP="004C7E92">
            <w:pPr>
              <w:numPr>
                <w:ilvl w:val="0"/>
                <w:numId w:val="1"/>
              </w:numPr>
              <w:spacing w:after="0" w:line="240" w:lineRule="auto"/>
              <w:rPr>
                <w:rFonts w:eastAsia="MS Mincho" w:cs="Calibri"/>
                <w:lang w:eastAsia="ja-JP"/>
              </w:rPr>
            </w:pPr>
            <w:r w:rsidRPr="003D0D9E">
              <w:rPr>
                <w:rFonts w:eastAsia="MS Mincho" w:cs="Calibri"/>
                <w:lang w:eastAsia="ja-JP"/>
              </w:rPr>
              <w:t>matériel de dissection</w:t>
            </w:r>
          </w:p>
          <w:p w14:paraId="0AB805E3" w14:textId="77777777" w:rsidR="003A5C20" w:rsidRPr="003D0D9E" w:rsidRDefault="003A5C20" w:rsidP="004C7E92">
            <w:pPr>
              <w:numPr>
                <w:ilvl w:val="0"/>
                <w:numId w:val="1"/>
              </w:numPr>
              <w:spacing w:after="0" w:line="240" w:lineRule="auto"/>
              <w:rPr>
                <w:rFonts w:eastAsia="MS Mincho" w:cs="Calibri"/>
                <w:lang w:eastAsia="ja-JP"/>
              </w:rPr>
            </w:pPr>
            <w:r w:rsidRPr="003D0D9E">
              <w:rPr>
                <w:rFonts w:eastAsia="MS Mincho" w:cs="Calibri"/>
                <w:lang w:eastAsia="ja-JP"/>
              </w:rPr>
              <w:t>matériel de réalisation d’une préparation microscopique</w:t>
            </w:r>
          </w:p>
          <w:p w14:paraId="50C69E25" w14:textId="77777777" w:rsidR="003A5C20" w:rsidRPr="003D0D9E" w:rsidRDefault="003A5C20" w:rsidP="004C7E92">
            <w:pPr>
              <w:numPr>
                <w:ilvl w:val="0"/>
                <w:numId w:val="1"/>
              </w:numPr>
              <w:spacing w:after="0" w:line="240" w:lineRule="auto"/>
              <w:rPr>
                <w:rFonts w:eastAsia="MS Mincho" w:cs="Calibri"/>
                <w:lang w:eastAsia="ja-JP"/>
              </w:rPr>
            </w:pPr>
            <w:r w:rsidRPr="003D0D9E">
              <w:rPr>
                <w:rFonts w:eastAsia="MS Mincho" w:cs="Calibri"/>
                <w:lang w:eastAsia="ja-JP"/>
              </w:rPr>
              <w:t>règle graduée</w:t>
            </w:r>
          </w:p>
          <w:p w14:paraId="6EADD29F" w14:textId="77777777" w:rsidR="003A5C20" w:rsidRPr="003D0D9E" w:rsidRDefault="003A5C20" w:rsidP="004C7E92">
            <w:pPr>
              <w:spacing w:after="0" w:line="240" w:lineRule="auto"/>
              <w:ind w:left="360"/>
              <w:rPr>
                <w:rFonts w:eastAsia="MS Mincho" w:cs="Calibri"/>
                <w:sz w:val="12"/>
                <w:szCs w:val="12"/>
                <w:lang w:eastAsia="ja-JP"/>
              </w:rPr>
            </w:pPr>
          </w:p>
        </w:tc>
        <w:tc>
          <w:tcPr>
            <w:tcW w:w="6095" w:type="dxa"/>
            <w:shd w:val="clear" w:color="auto" w:fill="auto"/>
          </w:tcPr>
          <w:p w14:paraId="1D760E28" w14:textId="77777777" w:rsidR="003A5C20" w:rsidRPr="003D0D9E" w:rsidRDefault="003A5C20" w:rsidP="004C7E92">
            <w:pPr>
              <w:spacing w:after="0" w:line="240" w:lineRule="auto"/>
              <w:rPr>
                <w:rFonts w:eastAsia="Times New Roman" w:cs="Calibri"/>
                <w:sz w:val="12"/>
                <w:szCs w:val="12"/>
                <w:lang w:eastAsia="fr-FR"/>
              </w:rPr>
            </w:pPr>
          </w:p>
          <w:p w14:paraId="5509D9B0" w14:textId="77777777" w:rsidR="003A5C20" w:rsidRPr="003D0D9E" w:rsidRDefault="003A5C20" w:rsidP="004C7E92">
            <w:pPr>
              <w:autoSpaceDE w:val="0"/>
              <w:autoSpaceDN w:val="0"/>
              <w:adjustRightInd w:val="0"/>
              <w:spacing w:after="0" w:line="240" w:lineRule="auto"/>
              <w:jc w:val="both"/>
              <w:rPr>
                <w:rFonts w:eastAsia="Times New Roman" w:cs="Calibri"/>
                <w:b/>
                <w:lang w:eastAsia="fr-FR"/>
              </w:rPr>
            </w:pPr>
            <w:r w:rsidRPr="003D0D9E">
              <w:rPr>
                <w:rFonts w:eastAsia="Times New Roman" w:cs="Calibri"/>
                <w:b/>
                <w:lang w:eastAsia="fr-FR"/>
              </w:rPr>
              <w:t>Afin de déterminer quel est le mode de pollinisation le plus probable de la plante à fleur étudiée :</w:t>
            </w:r>
          </w:p>
          <w:p w14:paraId="75F127E0" w14:textId="77777777" w:rsidR="003A5C20" w:rsidRPr="003D0D9E" w:rsidRDefault="003A5C20" w:rsidP="004C7E92">
            <w:pPr>
              <w:autoSpaceDE w:val="0"/>
              <w:autoSpaceDN w:val="0"/>
              <w:adjustRightInd w:val="0"/>
              <w:spacing w:after="0" w:line="240" w:lineRule="auto"/>
              <w:jc w:val="both"/>
              <w:rPr>
                <w:rFonts w:eastAsia="MS Mincho" w:cs="Calibri"/>
                <w:b/>
                <w:lang w:eastAsia="ja-JP"/>
              </w:rPr>
            </w:pPr>
          </w:p>
          <w:p w14:paraId="3F93AEA4" w14:textId="77777777" w:rsidR="003A5C20" w:rsidRPr="003D0D9E" w:rsidRDefault="003A5C20" w:rsidP="004C7E92">
            <w:pPr>
              <w:autoSpaceDE w:val="0"/>
              <w:autoSpaceDN w:val="0"/>
              <w:adjustRightInd w:val="0"/>
              <w:spacing w:after="0" w:line="240" w:lineRule="auto"/>
              <w:jc w:val="both"/>
              <w:rPr>
                <w:rFonts w:eastAsia="MS Mincho" w:cs="Calibri"/>
                <w:lang w:eastAsia="ja-JP"/>
              </w:rPr>
            </w:pPr>
            <w:r w:rsidRPr="003D0D9E">
              <w:rPr>
                <w:rFonts w:eastAsia="MS Mincho" w:cs="Calibri"/>
                <w:b/>
                <w:lang w:eastAsia="ja-JP"/>
              </w:rPr>
              <w:t xml:space="preserve">- Observer </w:t>
            </w:r>
            <w:r w:rsidRPr="003D0D9E">
              <w:rPr>
                <w:rFonts w:eastAsia="MS Mincho" w:cs="Calibri"/>
                <w:bCs/>
                <w:lang w:eastAsia="ja-JP"/>
              </w:rPr>
              <w:t>des structures florales</w:t>
            </w:r>
            <w:r w:rsidRPr="003D0D9E">
              <w:rPr>
                <w:rFonts w:eastAsia="MS Mincho" w:cs="Calibri"/>
                <w:lang w:eastAsia="ja-JP"/>
              </w:rPr>
              <w:t>.</w:t>
            </w:r>
          </w:p>
          <w:p w14:paraId="1F9FA392" w14:textId="77777777" w:rsidR="003A5C20" w:rsidRPr="003D0D9E" w:rsidRDefault="003A5C20" w:rsidP="004C7E92">
            <w:pPr>
              <w:autoSpaceDE w:val="0"/>
              <w:autoSpaceDN w:val="0"/>
              <w:adjustRightInd w:val="0"/>
              <w:spacing w:after="0" w:line="240" w:lineRule="auto"/>
              <w:jc w:val="both"/>
              <w:rPr>
                <w:rFonts w:eastAsia="MS Mincho" w:cs="Calibri"/>
                <w:b/>
                <w:lang w:eastAsia="ja-JP"/>
              </w:rPr>
            </w:pPr>
          </w:p>
          <w:p w14:paraId="4A52D149" w14:textId="77777777" w:rsidR="003A5C20" w:rsidRPr="003D0D9E" w:rsidRDefault="003A5C20" w:rsidP="004C7E92">
            <w:pPr>
              <w:spacing w:after="0" w:line="240" w:lineRule="auto"/>
              <w:jc w:val="both"/>
              <w:rPr>
                <w:rFonts w:eastAsia="Times New Roman" w:cs="Calibri"/>
                <w:lang w:eastAsia="ja-JP"/>
              </w:rPr>
            </w:pPr>
          </w:p>
        </w:tc>
      </w:tr>
      <w:tr w:rsidR="003A5C20" w:rsidRPr="003D0D9E" w14:paraId="793F9E4F" w14:textId="77777777" w:rsidTr="004C7E92">
        <w:trPr>
          <w:trHeight w:val="1271"/>
        </w:trPr>
        <w:tc>
          <w:tcPr>
            <w:tcW w:w="1555" w:type="dxa"/>
            <w:shd w:val="clear" w:color="auto" w:fill="auto"/>
          </w:tcPr>
          <w:p w14:paraId="67C0A518" w14:textId="77777777" w:rsidR="003A5C20" w:rsidRPr="003D0D9E" w:rsidRDefault="003A5C20" w:rsidP="004C7E92">
            <w:pPr>
              <w:autoSpaceDE w:val="0"/>
              <w:autoSpaceDN w:val="0"/>
              <w:adjustRightInd w:val="0"/>
              <w:spacing w:after="0" w:line="240" w:lineRule="auto"/>
              <w:jc w:val="both"/>
              <w:rPr>
                <w:rFonts w:eastAsia="MS Mincho" w:cs="Calibri"/>
                <w:sz w:val="12"/>
                <w:szCs w:val="12"/>
                <w:lang w:eastAsia="ja-JP"/>
              </w:rPr>
            </w:pPr>
          </w:p>
          <w:p w14:paraId="648A74CA" w14:textId="77777777" w:rsidR="003A5C20" w:rsidRPr="003D0D9E" w:rsidRDefault="003A5C20" w:rsidP="004C7E92">
            <w:pPr>
              <w:autoSpaceDE w:val="0"/>
              <w:autoSpaceDN w:val="0"/>
              <w:adjustRightInd w:val="0"/>
              <w:spacing w:after="0" w:line="240" w:lineRule="auto"/>
              <w:jc w:val="both"/>
              <w:rPr>
                <w:rFonts w:eastAsia="MS Mincho" w:cs="Calibri"/>
                <w:lang w:eastAsia="ja-JP"/>
              </w:rPr>
            </w:pPr>
            <w:r w:rsidRPr="003D0D9E">
              <w:rPr>
                <w:rFonts w:eastAsia="MS Mincho" w:cs="Calibri"/>
                <w:b/>
                <w:bCs/>
                <w:lang w:eastAsia="ja-JP"/>
              </w:rPr>
              <w:t>Sécurité</w:t>
            </w:r>
            <w:r w:rsidRPr="003D0D9E">
              <w:rPr>
                <w:rFonts w:eastAsia="MS Mincho" w:cs="Calibri"/>
                <w:lang w:eastAsia="ja-JP"/>
              </w:rPr>
              <w:t xml:space="preserve"> : RAS </w:t>
            </w:r>
          </w:p>
        </w:tc>
        <w:tc>
          <w:tcPr>
            <w:tcW w:w="8788" w:type="dxa"/>
            <w:gridSpan w:val="2"/>
            <w:shd w:val="clear" w:color="auto" w:fill="auto"/>
          </w:tcPr>
          <w:p w14:paraId="2EAF58E1" w14:textId="77777777" w:rsidR="003A5C20" w:rsidRPr="003D0D9E" w:rsidRDefault="003A5C20" w:rsidP="004C7E92">
            <w:pPr>
              <w:spacing w:after="0" w:line="240" w:lineRule="auto"/>
              <w:rPr>
                <w:rFonts w:eastAsia="Times New Roman" w:cs="Calibri"/>
                <w:sz w:val="12"/>
                <w:szCs w:val="12"/>
                <w:lang w:eastAsia="fr-FR"/>
              </w:rPr>
            </w:pPr>
          </w:p>
          <w:p w14:paraId="17F16E02" w14:textId="77777777" w:rsidR="003A5C20" w:rsidRPr="003D0D9E" w:rsidRDefault="003A5C20" w:rsidP="004C7E92">
            <w:pPr>
              <w:spacing w:after="0" w:line="240" w:lineRule="auto"/>
              <w:rPr>
                <w:rFonts w:eastAsia="Times New Roman" w:cs="Calibri"/>
                <w:lang w:eastAsia="fr-FR"/>
              </w:rPr>
            </w:pPr>
            <w:r w:rsidRPr="003D0D9E">
              <w:rPr>
                <w:rFonts w:eastAsia="Times New Roman" w:cs="Calibri"/>
                <w:b/>
                <w:bCs/>
                <w:lang w:eastAsia="fr-FR"/>
              </w:rPr>
              <w:t>Précaution à la manipulation</w:t>
            </w:r>
            <w:r w:rsidRPr="003D0D9E">
              <w:rPr>
                <w:rFonts w:eastAsia="Times New Roman" w:cs="Calibri"/>
                <w:lang w:eastAsia="fr-FR"/>
              </w:rPr>
              <w:t> : Demander un masque en cas d’allergie au pollen.</w:t>
            </w:r>
          </w:p>
          <w:p w14:paraId="2415F408" w14:textId="71AC8EEB" w:rsidR="003A5C20" w:rsidRPr="003D0D9E" w:rsidRDefault="003A5C20" w:rsidP="004C7E92">
            <w:pPr>
              <w:spacing w:after="0" w:line="240" w:lineRule="auto"/>
              <w:ind w:right="113"/>
              <w:jc w:val="both"/>
              <w:rPr>
                <w:rFonts w:eastAsia="Times New Roman" w:cs="Calibri"/>
                <w:sz w:val="12"/>
                <w:szCs w:val="12"/>
                <w:lang w:eastAsia="fr-FR"/>
              </w:rPr>
            </w:pPr>
            <w:r w:rsidRPr="00900873">
              <w:rPr>
                <w:noProof/>
              </w:rPr>
              <w:drawing>
                <wp:inline distT="0" distB="0" distL="0" distR="0" wp14:anchorId="27236B7F" wp14:editId="3E417EDC">
                  <wp:extent cx="518160" cy="518160"/>
                  <wp:effectExtent l="0" t="0" r="0" b="0"/>
                  <wp:docPr id="1" name="Image 1" descr="b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descr="bl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r>
    </w:tbl>
    <w:p w14:paraId="5BC2AE11" w14:textId="77777777" w:rsidR="00B767B5" w:rsidRDefault="00B767B5"/>
    <w:sectPr w:rsidR="00B767B5" w:rsidSect="00A86BB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4153F"/>
    <w:multiLevelType w:val="multilevel"/>
    <w:tmpl w:val="8FF04E1A"/>
    <w:lvl w:ilvl="0">
      <w:start w:val="1"/>
      <w:numFmt w:val="bullet"/>
      <w:lvlText w:val="-"/>
      <w:lvlJc w:val="left"/>
      <w:pPr>
        <w:tabs>
          <w:tab w:val="num" w:pos="360"/>
        </w:tabs>
        <w:ind w:left="360" w:hanging="360"/>
      </w:pPr>
      <w:rPr>
        <w:rFonts w:ascii="Calibri" w:hAnsi="Calibri"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20"/>
    <w:rsid w:val="003A5C20"/>
    <w:rsid w:val="007D3C59"/>
    <w:rsid w:val="00A86BBC"/>
    <w:rsid w:val="00B767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FF54"/>
  <w15:chartTrackingRefBased/>
  <w15:docId w15:val="{B12DCC33-4D57-4478-9293-33E2219B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20"/>
    <w:pPr>
      <w:spacing w:after="160" w:line="25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1843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Perret</dc:creator>
  <cp:keywords/>
  <dc:description/>
  <cp:lastModifiedBy>Céline Perret</cp:lastModifiedBy>
  <cp:revision>1</cp:revision>
  <dcterms:created xsi:type="dcterms:W3CDTF">2020-09-29T19:12:00Z</dcterms:created>
  <dcterms:modified xsi:type="dcterms:W3CDTF">2020-09-29T19:13:00Z</dcterms:modified>
</cp:coreProperties>
</file>