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E487F" w14:textId="77777777" w:rsidR="009356AC" w:rsidRDefault="009356AC">
      <w:pPr>
        <w:rPr>
          <w:color w:val="FF0000"/>
        </w:rPr>
      </w:pPr>
      <w:r w:rsidRPr="009356AC">
        <w:rPr>
          <w:color w:val="FF0000"/>
        </w:rPr>
        <w:t>ACTIVITE 5 : Fragmentation des habitats et impact sur la biodiversité</w:t>
      </w:r>
    </w:p>
    <w:p w14:paraId="786FEA6E" w14:textId="77777777" w:rsidR="009356AC" w:rsidRDefault="009356AC">
      <w:pPr>
        <w:rPr>
          <w:color w:val="FF0000"/>
        </w:rPr>
      </w:pPr>
      <w:r w:rsidRPr="009356AC">
        <w:rPr>
          <w:noProof/>
          <w:color w:val="FF0000"/>
        </w:rPr>
        <w:drawing>
          <wp:inline distT="0" distB="0" distL="0" distR="0" wp14:anchorId="3CB9B810" wp14:editId="3BD72537">
            <wp:extent cx="4324350" cy="2514600"/>
            <wp:effectExtent l="19050" t="0" r="19050"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r w:rsidRPr="009356AC">
        <w:rPr>
          <w:noProof/>
          <w:color w:val="FF0000"/>
        </w:rPr>
        <w:drawing>
          <wp:inline distT="0" distB="0" distL="0" distR="0" wp14:anchorId="47BB7BEF" wp14:editId="7E8E4834">
            <wp:extent cx="4324350" cy="2466975"/>
            <wp:effectExtent l="19050" t="0" r="1905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8163EF" w14:textId="77777777" w:rsidR="009356AC" w:rsidRDefault="009356AC">
      <w:pPr>
        <w:rPr>
          <w:color w:val="000000" w:themeColor="text1"/>
        </w:rPr>
      </w:pPr>
      <w:r>
        <w:rPr>
          <w:color w:val="000000" w:themeColor="text1"/>
        </w:rPr>
        <w:t xml:space="preserve">Grâce aux graphiques on remarque que, plus l’habitat est fragmenté en plusieurs parties plus l’effectif total ainsi que le nombre d’allèle moyen par parcelle diminue. En effet la fragmentation est connue pour avoir un effet négatif significatif sur la population en diminuant leur taille, mais aussi en limitant les flux génétiques entre les </w:t>
      </w:r>
      <w:proofErr w:type="spellStart"/>
      <w:r>
        <w:rPr>
          <w:color w:val="000000" w:themeColor="text1"/>
        </w:rPr>
        <w:t>commmunautés</w:t>
      </w:r>
      <w:proofErr w:type="spellEnd"/>
      <w:r>
        <w:rPr>
          <w:color w:val="000000" w:themeColor="text1"/>
        </w:rPr>
        <w:t xml:space="preserve"> isolées, ce qui amènent </w:t>
      </w:r>
      <w:proofErr w:type="spellStart"/>
      <w:proofErr w:type="gramStart"/>
      <w:r>
        <w:rPr>
          <w:color w:val="000000" w:themeColor="text1"/>
        </w:rPr>
        <w:t>a</w:t>
      </w:r>
      <w:proofErr w:type="spellEnd"/>
      <w:proofErr w:type="gramEnd"/>
      <w:r>
        <w:rPr>
          <w:color w:val="000000" w:themeColor="text1"/>
        </w:rPr>
        <w:t xml:space="preserve"> un appauvrissement génétique de ces communautés.</w:t>
      </w:r>
    </w:p>
    <w:p w14:paraId="16E3D045" w14:textId="77777777" w:rsidR="009356AC" w:rsidRPr="009356AC" w:rsidRDefault="009356AC">
      <w:pPr>
        <w:rPr>
          <w:color w:val="FF0000"/>
        </w:rPr>
      </w:pPr>
      <w:r>
        <w:rPr>
          <w:color w:val="000000" w:themeColor="text1"/>
        </w:rPr>
        <w:t>Grâce aux données que nous avons récupérées suite à nos simulations, nous avons pu remarquer que les crapauducs luttaient contre les effets de la fragmentation de son habitat. En effet, pour un habitat séparé en 4 parcelles l’effectif total est de 702 et le nombre d’allèle moyen par parcelle est de 1,3. En y ajoutant des crapauducs, l’effectif total est de 830 et le nombre d’allèle moyen par parcelle est de 1,8. Nous en concluons que les crapauducs reliant les parcelles isolées et permettant aux crapauds de circuler en toute sécurité, luttent contre l’effet néfaste de la fragmentation de son habitat.</w:t>
      </w:r>
    </w:p>
    <w:sectPr w:rsidR="009356AC" w:rsidRPr="009356AC" w:rsidSect="009356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356AC"/>
    <w:rsid w:val="008301C0"/>
    <w:rsid w:val="009356AC"/>
    <w:rsid w:val="00B34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DD3A"/>
  <w15:docId w15:val="{8DB5B860-1F39-4B99-B929-6EE7A060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1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5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35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se4fs\users\yardea\Bureau\Activite%205%20Tableau%20a%20complet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e4fs\users\yardea\Bureau\Activite%205%20Tableau%20a%20complet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4999525940314729"/>
          <c:y val="5.6818181818181816E-2"/>
        </c:manualLayout>
      </c:layout>
      <c:overlay val="0"/>
    </c:title>
    <c:autoTitleDeleted val="0"/>
    <c:plotArea>
      <c:layout/>
      <c:scatterChart>
        <c:scatterStyle val="lineMarker"/>
        <c:varyColors val="0"/>
        <c:ser>
          <c:idx val="0"/>
          <c:order val="0"/>
          <c:tx>
            <c:strRef>
              <c:f>BILAN!$C$1</c:f>
              <c:strCache>
                <c:ptCount val="1"/>
                <c:pt idx="0">
                  <c:v>Nombre d'allèles moyen par parcelle</c:v>
                </c:pt>
              </c:strCache>
            </c:strRef>
          </c:tx>
          <c:xVal>
            <c:numRef>
              <c:f>BILAN!$A$2:$A$5</c:f>
              <c:numCache>
                <c:formatCode>General</c:formatCode>
                <c:ptCount val="4"/>
                <c:pt idx="0">
                  <c:v>1</c:v>
                </c:pt>
                <c:pt idx="1">
                  <c:v>2</c:v>
                </c:pt>
                <c:pt idx="2">
                  <c:v>4</c:v>
                </c:pt>
                <c:pt idx="3">
                  <c:v>6</c:v>
                </c:pt>
              </c:numCache>
            </c:numRef>
          </c:xVal>
          <c:yVal>
            <c:numRef>
              <c:f>BILAN!$C$2:$C$5</c:f>
              <c:numCache>
                <c:formatCode>0.0</c:formatCode>
                <c:ptCount val="4"/>
                <c:pt idx="0">
                  <c:v>2</c:v>
                </c:pt>
                <c:pt idx="1">
                  <c:v>1.875</c:v>
                </c:pt>
                <c:pt idx="2">
                  <c:v>1.25</c:v>
                </c:pt>
                <c:pt idx="3">
                  <c:v>1.2083333333333335</c:v>
                </c:pt>
              </c:numCache>
            </c:numRef>
          </c:yVal>
          <c:smooth val="0"/>
          <c:extLst>
            <c:ext xmlns:c16="http://schemas.microsoft.com/office/drawing/2014/chart" uri="{C3380CC4-5D6E-409C-BE32-E72D297353CC}">
              <c16:uniqueId val="{00000000-6722-43D1-B343-1D10E3D1C975}"/>
            </c:ext>
          </c:extLst>
        </c:ser>
        <c:dLbls>
          <c:showLegendKey val="0"/>
          <c:showVal val="0"/>
          <c:showCatName val="0"/>
          <c:showSerName val="0"/>
          <c:showPercent val="0"/>
          <c:showBubbleSize val="0"/>
        </c:dLbls>
        <c:axId val="128228352"/>
        <c:axId val="128246528"/>
      </c:scatterChart>
      <c:valAx>
        <c:axId val="128228352"/>
        <c:scaling>
          <c:orientation val="minMax"/>
        </c:scaling>
        <c:delete val="0"/>
        <c:axPos val="b"/>
        <c:numFmt formatCode="General" sourceLinked="1"/>
        <c:majorTickMark val="out"/>
        <c:minorTickMark val="none"/>
        <c:tickLblPos val="nextTo"/>
        <c:crossAx val="128246528"/>
        <c:crosses val="autoZero"/>
        <c:crossBetween val="midCat"/>
      </c:valAx>
      <c:valAx>
        <c:axId val="128246528"/>
        <c:scaling>
          <c:orientation val="minMax"/>
        </c:scaling>
        <c:delete val="0"/>
        <c:axPos val="l"/>
        <c:majorGridlines/>
        <c:numFmt formatCode="0.0" sourceLinked="1"/>
        <c:majorTickMark val="out"/>
        <c:minorTickMark val="none"/>
        <c:tickLblPos val="nextTo"/>
        <c:crossAx val="128228352"/>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627093089134783"/>
          <c:y val="0"/>
        </c:manualLayout>
      </c:layout>
      <c:overlay val="0"/>
    </c:title>
    <c:autoTitleDeleted val="0"/>
    <c:plotArea>
      <c:layout>
        <c:manualLayout>
          <c:layoutTarget val="inner"/>
          <c:xMode val="edge"/>
          <c:yMode val="edge"/>
          <c:x val="9.6297246985096022E-2"/>
          <c:y val="0.13075406114776195"/>
          <c:w val="0.84623011658426417"/>
          <c:h val="0.63762908178987743"/>
        </c:manualLayout>
      </c:layout>
      <c:scatterChart>
        <c:scatterStyle val="lineMarker"/>
        <c:varyColors val="0"/>
        <c:ser>
          <c:idx val="0"/>
          <c:order val="0"/>
          <c:tx>
            <c:strRef>
              <c:f>BILAN!$B$1</c:f>
              <c:strCache>
                <c:ptCount val="1"/>
                <c:pt idx="0">
                  <c:v>Effectif total</c:v>
                </c:pt>
              </c:strCache>
            </c:strRef>
          </c:tx>
          <c:xVal>
            <c:numRef>
              <c:f>BILAN!$A$2:$A$5</c:f>
              <c:numCache>
                <c:formatCode>General</c:formatCode>
                <c:ptCount val="4"/>
                <c:pt idx="0">
                  <c:v>1</c:v>
                </c:pt>
                <c:pt idx="1">
                  <c:v>2</c:v>
                </c:pt>
                <c:pt idx="2">
                  <c:v>4</c:v>
                </c:pt>
                <c:pt idx="3">
                  <c:v>6</c:v>
                </c:pt>
              </c:numCache>
            </c:numRef>
          </c:xVal>
          <c:yVal>
            <c:numRef>
              <c:f>BILAN!$B$2:$B$5</c:f>
              <c:numCache>
                <c:formatCode>0</c:formatCode>
                <c:ptCount val="4"/>
                <c:pt idx="0">
                  <c:v>1145.75</c:v>
                </c:pt>
                <c:pt idx="1">
                  <c:v>1047</c:v>
                </c:pt>
                <c:pt idx="2">
                  <c:v>702.25</c:v>
                </c:pt>
                <c:pt idx="3">
                  <c:v>544.75</c:v>
                </c:pt>
              </c:numCache>
            </c:numRef>
          </c:yVal>
          <c:smooth val="0"/>
          <c:extLst>
            <c:ext xmlns:c16="http://schemas.microsoft.com/office/drawing/2014/chart" uri="{C3380CC4-5D6E-409C-BE32-E72D297353CC}">
              <c16:uniqueId val="{00000000-5703-4272-990E-2AFF059C21E6}"/>
            </c:ext>
          </c:extLst>
        </c:ser>
        <c:dLbls>
          <c:showLegendKey val="0"/>
          <c:showVal val="0"/>
          <c:showCatName val="0"/>
          <c:showSerName val="0"/>
          <c:showPercent val="0"/>
          <c:showBubbleSize val="0"/>
        </c:dLbls>
        <c:axId val="120344960"/>
        <c:axId val="120346880"/>
      </c:scatterChart>
      <c:valAx>
        <c:axId val="120344960"/>
        <c:scaling>
          <c:orientation val="minMax"/>
        </c:scaling>
        <c:delete val="0"/>
        <c:axPos val="b"/>
        <c:numFmt formatCode="General" sourceLinked="1"/>
        <c:majorTickMark val="out"/>
        <c:minorTickMark val="none"/>
        <c:tickLblPos val="nextTo"/>
        <c:crossAx val="120346880"/>
        <c:crosses val="autoZero"/>
        <c:crossBetween val="midCat"/>
      </c:valAx>
      <c:valAx>
        <c:axId val="120346880"/>
        <c:scaling>
          <c:orientation val="minMax"/>
        </c:scaling>
        <c:delete val="0"/>
        <c:axPos val="l"/>
        <c:majorGridlines/>
        <c:numFmt formatCode="0" sourceLinked="1"/>
        <c:majorTickMark val="out"/>
        <c:minorTickMark val="none"/>
        <c:tickLblPos val="nextTo"/>
        <c:crossAx val="12034496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170</Words>
  <Characters>941</Characters>
  <Application>Microsoft Office Word</Application>
  <DocSecurity>0</DocSecurity>
  <Lines>7</Lines>
  <Paragraphs>2</Paragraphs>
  <ScaleCrop>false</ScaleCrop>
  <Company>CRIF</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yardea</dc:creator>
  <cp:lastModifiedBy>Olivier License</cp:lastModifiedBy>
  <cp:revision>3</cp:revision>
  <dcterms:created xsi:type="dcterms:W3CDTF">2022-05-20T14:11:00Z</dcterms:created>
  <dcterms:modified xsi:type="dcterms:W3CDTF">2022-06-15T08:05:00Z</dcterms:modified>
</cp:coreProperties>
</file>