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AB" w:rsidRDefault="00497DAB" w:rsidP="00665AD5">
      <w:pPr>
        <w:spacing w:line="276" w:lineRule="auto"/>
        <w:rPr>
          <w:rFonts w:ascii="Verdana" w:hAnsi="Verdana"/>
          <w:sz w:val="24"/>
        </w:rPr>
      </w:pPr>
    </w:p>
    <w:p w:rsidR="001F0FD6" w:rsidRDefault="00761404" w:rsidP="00665AD5">
      <w:pPr>
        <w:spacing w:line="276" w:lineRule="auto"/>
        <w:rPr>
          <w:rFonts w:ascii="Verdana" w:hAnsi="Verdana"/>
          <w:sz w:val="24"/>
        </w:rPr>
      </w:pPr>
      <w:r w:rsidRPr="00665AD5">
        <w:rPr>
          <w:rFonts w:ascii="Verdana" w:hAnsi="Verdana"/>
          <w:sz w:val="24"/>
        </w:rPr>
        <w:t>Nom :</w:t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  <w:r w:rsidRPr="00665AD5">
        <w:rPr>
          <w:rFonts w:ascii="Verdana" w:hAnsi="Verdana"/>
          <w:sz w:val="24"/>
        </w:rPr>
        <w:tab/>
      </w:r>
    </w:p>
    <w:p w:rsidR="00761404" w:rsidRDefault="00761404" w:rsidP="00665AD5">
      <w:pPr>
        <w:spacing w:line="276" w:lineRule="auto"/>
        <w:rPr>
          <w:rFonts w:ascii="Verdana" w:hAnsi="Verdana"/>
          <w:sz w:val="24"/>
        </w:rPr>
      </w:pPr>
      <w:r w:rsidRPr="00665AD5">
        <w:rPr>
          <w:rFonts w:ascii="Verdana" w:hAnsi="Verdana"/>
          <w:sz w:val="24"/>
        </w:rPr>
        <w:t>Prénom :</w:t>
      </w:r>
    </w:p>
    <w:p w:rsidR="001F0FD6" w:rsidRPr="00665AD5" w:rsidRDefault="001F0FD6" w:rsidP="001F0FD6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</w:t>
      </w:r>
      <w:r w:rsidRPr="00665AD5">
        <w:rPr>
          <w:rFonts w:ascii="Verdana" w:hAnsi="Verdana"/>
          <w:sz w:val="24"/>
        </w:rPr>
        <w:t>lasse :</w:t>
      </w:r>
    </w:p>
    <w:p w:rsidR="001952B8" w:rsidRPr="00665AD5" w:rsidRDefault="001952B8" w:rsidP="00665AD5">
      <w:pPr>
        <w:spacing w:line="276" w:lineRule="auto"/>
        <w:rPr>
          <w:rFonts w:ascii="Verdana" w:hAnsi="Verdana"/>
          <w:sz w:val="24"/>
        </w:rPr>
      </w:pPr>
      <w:bookmarkStart w:id="0" w:name="_GoBack"/>
      <w:bookmarkEnd w:id="0"/>
    </w:p>
    <w:p w:rsidR="00665AD5" w:rsidRDefault="00665AD5" w:rsidP="00665AD5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Compétences travaillées :</w:t>
      </w:r>
    </w:p>
    <w:p w:rsidR="00464A4C" w:rsidRDefault="00C72024" w:rsidP="00665AD5">
      <w:pPr>
        <w:numPr>
          <w:ilvl w:val="0"/>
          <w:numId w:val="5"/>
        </w:numPr>
        <w:spacing w:line="276" w:lineRule="auto"/>
        <w:rPr>
          <w:rFonts w:ascii="Verdana" w:hAnsi="Verdana"/>
          <w:sz w:val="24"/>
        </w:rPr>
      </w:pPr>
      <w:r w:rsidRPr="00665AD5">
        <w:rPr>
          <w:rFonts w:ascii="Verdana" w:hAnsi="Verdana"/>
          <w:sz w:val="24"/>
        </w:rPr>
        <w:t>Compétence C3 : Langages scientifiques (Savoir définir une espèce, savoir lire une clé de détermination</w:t>
      </w:r>
      <w:r w:rsidR="00964F1F">
        <w:rPr>
          <w:rFonts w:ascii="Verdana" w:hAnsi="Verdana"/>
          <w:sz w:val="24"/>
        </w:rPr>
        <w:t>, savoir extraire des informations d’un texte</w:t>
      </w:r>
      <w:r w:rsidRPr="00665AD5">
        <w:rPr>
          <w:rFonts w:ascii="Verdana" w:hAnsi="Verdana"/>
          <w:sz w:val="24"/>
        </w:rPr>
        <w:t>)</w:t>
      </w:r>
    </w:p>
    <w:p w:rsidR="00C72024" w:rsidRDefault="00665AD5" w:rsidP="00665AD5">
      <w:pPr>
        <w:numPr>
          <w:ilvl w:val="0"/>
          <w:numId w:val="5"/>
        </w:num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</w:t>
      </w:r>
      <w:r w:rsidR="00C72024" w:rsidRPr="00665AD5">
        <w:rPr>
          <w:rFonts w:ascii="Verdana" w:hAnsi="Verdana"/>
          <w:sz w:val="24"/>
        </w:rPr>
        <w:t>ompétence C7 : Savoir analyser et argumenter</w:t>
      </w:r>
    </w:p>
    <w:p w:rsidR="00701158" w:rsidRPr="00665AD5" w:rsidRDefault="00701158" w:rsidP="00D04971">
      <w:pPr>
        <w:spacing w:line="276" w:lineRule="auto"/>
        <w:ind w:left="708"/>
        <w:rPr>
          <w:rFonts w:ascii="Verdana" w:hAnsi="Verdan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2"/>
        <w:gridCol w:w="2479"/>
        <w:gridCol w:w="2042"/>
        <w:gridCol w:w="2565"/>
      </w:tblGrid>
      <w:tr w:rsidR="00701158" w:rsidRPr="00701158" w:rsidTr="00F65401">
        <w:tc>
          <w:tcPr>
            <w:tcW w:w="1776" w:type="pct"/>
            <w:shd w:val="clear" w:color="auto" w:fill="auto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1128" w:type="pct"/>
            <w:shd w:val="clear" w:color="auto" w:fill="auto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  <w:r w:rsidRPr="00701158">
              <w:rPr>
                <w:rFonts w:ascii="Verdana" w:eastAsia="Calibri" w:hAnsi="Verdana"/>
                <w:sz w:val="24"/>
              </w:rPr>
              <w:t>Maîtrise insuffisante</w:t>
            </w:r>
          </w:p>
        </w:tc>
        <w:tc>
          <w:tcPr>
            <w:tcW w:w="929" w:type="pct"/>
            <w:shd w:val="clear" w:color="auto" w:fill="auto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  <w:r w:rsidRPr="00701158">
              <w:rPr>
                <w:rFonts w:ascii="Verdana" w:eastAsia="Calibri" w:hAnsi="Verdana"/>
                <w:sz w:val="24"/>
              </w:rPr>
              <w:t>Maîtrise fragile</w:t>
            </w:r>
          </w:p>
        </w:tc>
        <w:tc>
          <w:tcPr>
            <w:tcW w:w="1167" w:type="pct"/>
            <w:shd w:val="clear" w:color="auto" w:fill="auto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  <w:r w:rsidRPr="00701158">
              <w:rPr>
                <w:rFonts w:ascii="Verdana" w:eastAsia="Calibri" w:hAnsi="Verdana"/>
                <w:sz w:val="24"/>
              </w:rPr>
              <w:t>Maîtrise satisfaisante</w:t>
            </w:r>
          </w:p>
        </w:tc>
      </w:tr>
      <w:tr w:rsidR="00701158" w:rsidRPr="00701158" w:rsidTr="00F65401">
        <w:trPr>
          <w:trHeight w:val="227"/>
        </w:trPr>
        <w:tc>
          <w:tcPr>
            <w:tcW w:w="1776" w:type="pct"/>
            <w:shd w:val="clear" w:color="auto" w:fill="auto"/>
            <w:vAlign w:val="center"/>
          </w:tcPr>
          <w:p w:rsidR="00701158" w:rsidRPr="00701158" w:rsidRDefault="00455115" w:rsidP="001F0FD6">
            <w:pPr>
              <w:jc w:val="center"/>
              <w:rPr>
                <w:rFonts w:ascii="Verdana" w:eastAsia="Calibri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 3.1</w:t>
            </w:r>
            <w:r w:rsidR="00701158" w:rsidRPr="00701158">
              <w:rPr>
                <w:rFonts w:ascii="Verdana" w:hAnsi="Verdana"/>
                <w:sz w:val="24"/>
              </w:rPr>
              <w:t xml:space="preserve"> : </w:t>
            </w:r>
            <w:r>
              <w:rPr>
                <w:rFonts w:ascii="Verdana" w:hAnsi="Verdana"/>
                <w:sz w:val="24"/>
              </w:rPr>
              <w:t>Savoir définir une espèce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</w:tr>
      <w:tr w:rsidR="00701158" w:rsidRPr="00701158" w:rsidTr="00F65401">
        <w:trPr>
          <w:trHeight w:val="227"/>
        </w:trPr>
        <w:tc>
          <w:tcPr>
            <w:tcW w:w="1776" w:type="pct"/>
            <w:shd w:val="clear" w:color="auto" w:fill="auto"/>
            <w:vAlign w:val="center"/>
          </w:tcPr>
          <w:p w:rsidR="00701158" w:rsidRPr="00701158" w:rsidRDefault="00455115" w:rsidP="001F0FD6">
            <w:pPr>
              <w:jc w:val="center"/>
              <w:rPr>
                <w:rFonts w:ascii="Verdana" w:eastAsia="Calibri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 3.2</w:t>
            </w:r>
            <w:r w:rsidR="00701158" w:rsidRPr="00701158">
              <w:rPr>
                <w:rFonts w:ascii="Verdana" w:hAnsi="Verdana"/>
                <w:sz w:val="24"/>
              </w:rPr>
              <w:t xml:space="preserve"> : </w:t>
            </w:r>
            <w:r>
              <w:rPr>
                <w:rFonts w:ascii="Verdana" w:hAnsi="Verdana"/>
                <w:sz w:val="24"/>
              </w:rPr>
              <w:t>Savoir extraire les informations d’un texte</w:t>
            </w:r>
            <w:r w:rsidR="006A6953">
              <w:rPr>
                <w:rFonts w:ascii="Verdana" w:hAnsi="Verdana"/>
                <w:sz w:val="24"/>
              </w:rPr>
              <w:t>. Savoir lire une clé de détermination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</w:tr>
      <w:tr w:rsidR="00701158" w:rsidRPr="00701158" w:rsidTr="00F65401">
        <w:trPr>
          <w:trHeight w:val="227"/>
        </w:trPr>
        <w:tc>
          <w:tcPr>
            <w:tcW w:w="1776" w:type="pct"/>
            <w:shd w:val="clear" w:color="auto" w:fill="auto"/>
            <w:vAlign w:val="center"/>
          </w:tcPr>
          <w:p w:rsidR="00701158" w:rsidRPr="00701158" w:rsidRDefault="00455115" w:rsidP="001F0FD6">
            <w:pPr>
              <w:jc w:val="center"/>
              <w:rPr>
                <w:rFonts w:ascii="Verdana" w:eastAsia="Calibri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 7.1</w:t>
            </w:r>
            <w:r w:rsidR="00701158" w:rsidRPr="00701158">
              <w:rPr>
                <w:rFonts w:ascii="Verdana" w:hAnsi="Verdana"/>
                <w:sz w:val="24"/>
              </w:rPr>
              <w:t xml:space="preserve"> : </w:t>
            </w:r>
            <w:r>
              <w:rPr>
                <w:rFonts w:ascii="Verdana" w:hAnsi="Verdana"/>
                <w:sz w:val="24"/>
              </w:rPr>
              <w:t>Savoir analyser et argumenter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701158" w:rsidRPr="00701158" w:rsidRDefault="00701158" w:rsidP="001F0FD6">
            <w:pPr>
              <w:jc w:val="center"/>
              <w:rPr>
                <w:rFonts w:ascii="Verdana" w:eastAsia="Calibri" w:hAnsi="Verdana"/>
                <w:sz w:val="24"/>
              </w:rPr>
            </w:pPr>
          </w:p>
        </w:tc>
      </w:tr>
    </w:tbl>
    <w:p w:rsidR="001F0FD6" w:rsidRDefault="001F0FD6" w:rsidP="00665AD5">
      <w:pPr>
        <w:spacing w:line="276" w:lineRule="auto"/>
        <w:ind w:firstLine="708"/>
        <w:rPr>
          <w:rFonts w:ascii="Verdana" w:hAnsi="Verdana"/>
          <w:sz w:val="24"/>
        </w:rPr>
      </w:pPr>
    </w:p>
    <w:p w:rsidR="00E55D5E" w:rsidRPr="00665AD5" w:rsidRDefault="00E55D5E" w:rsidP="001F0FD6">
      <w:pPr>
        <w:spacing w:line="276" w:lineRule="auto"/>
        <w:rPr>
          <w:rFonts w:ascii="Verdana" w:hAnsi="Verdana" w:cs="Arial"/>
          <w:color w:val="000000"/>
          <w:sz w:val="24"/>
        </w:rPr>
      </w:pPr>
      <w:r w:rsidRPr="00665AD5">
        <w:rPr>
          <w:rFonts w:ascii="Verdana" w:hAnsi="Verdana" w:cs="Arial"/>
          <w:color w:val="000000"/>
          <w:sz w:val="24"/>
        </w:rPr>
        <w:t>Chacun d'entre nous désigne les « espèces » animales et végétales par un nom commun : érable, bouleau, truite, pigeon. En réalité</w:t>
      </w:r>
      <w:r w:rsidR="00AC2C85">
        <w:rPr>
          <w:rFonts w:ascii="Verdana" w:hAnsi="Verdana" w:cs="Arial"/>
          <w:color w:val="000000"/>
          <w:sz w:val="24"/>
        </w:rPr>
        <w:t>,</w:t>
      </w:r>
      <w:r w:rsidRPr="00665AD5">
        <w:rPr>
          <w:rFonts w:ascii="Verdana" w:hAnsi="Verdana" w:cs="Arial"/>
          <w:color w:val="000000"/>
          <w:sz w:val="24"/>
        </w:rPr>
        <w:t xml:space="preserve"> on désigne des noms de genre et non </w:t>
      </w:r>
      <w:r w:rsidR="00C72024" w:rsidRPr="00665AD5">
        <w:rPr>
          <w:rFonts w:ascii="Verdana" w:hAnsi="Verdana" w:cs="Arial"/>
          <w:color w:val="000000"/>
          <w:sz w:val="24"/>
        </w:rPr>
        <w:t xml:space="preserve">des noms </w:t>
      </w:r>
      <w:r w:rsidRPr="00665AD5">
        <w:rPr>
          <w:rFonts w:ascii="Verdana" w:hAnsi="Verdana" w:cs="Arial"/>
          <w:color w:val="000000"/>
          <w:sz w:val="24"/>
        </w:rPr>
        <w:t>d’espèce.</w:t>
      </w:r>
    </w:p>
    <w:p w:rsidR="00464A4C" w:rsidRPr="00665AD5" w:rsidRDefault="00464A4C" w:rsidP="00665AD5">
      <w:pPr>
        <w:spacing w:line="276" w:lineRule="auto"/>
        <w:ind w:firstLine="708"/>
        <w:rPr>
          <w:rFonts w:ascii="Verdana" w:hAnsi="Verdana" w:cs="Arial"/>
          <w:color w:val="000000"/>
          <w:sz w:val="24"/>
        </w:rPr>
      </w:pPr>
    </w:p>
    <w:p w:rsidR="00E55D5E" w:rsidRDefault="00CE40F2" w:rsidP="00CE40F2">
      <w:pPr>
        <w:spacing w:line="276" w:lineRule="auto"/>
        <w:rPr>
          <w:rFonts w:ascii="Verdana" w:hAnsi="Verdana" w:cs="Arial"/>
          <w:color w:val="000000"/>
          <w:sz w:val="24"/>
          <w:u w:val="single"/>
        </w:rPr>
      </w:pPr>
      <w:r>
        <w:rPr>
          <w:rFonts w:ascii="Verdana" w:hAnsi="Verdana" w:cs="Arial"/>
          <w:color w:val="000000"/>
          <w:sz w:val="24"/>
          <w:u w:val="single"/>
        </w:rPr>
        <w:t xml:space="preserve">I- </w:t>
      </w:r>
      <w:r w:rsidR="00E55D5E" w:rsidRPr="00665AD5">
        <w:rPr>
          <w:rFonts w:ascii="Verdana" w:hAnsi="Verdana" w:cs="Arial"/>
          <w:color w:val="000000"/>
          <w:sz w:val="24"/>
          <w:u w:val="single"/>
        </w:rPr>
        <w:t>U</w:t>
      </w:r>
      <w:r w:rsidR="00653447" w:rsidRPr="00665AD5">
        <w:rPr>
          <w:rFonts w:ascii="Verdana" w:hAnsi="Verdana" w:cs="Arial"/>
          <w:color w:val="000000"/>
          <w:sz w:val="24"/>
          <w:u w:val="single"/>
        </w:rPr>
        <w:t xml:space="preserve">n exemple chez les </w:t>
      </w:r>
      <w:r w:rsidR="000073DF" w:rsidRPr="00665AD5">
        <w:rPr>
          <w:rFonts w:ascii="Verdana" w:hAnsi="Verdana" w:cs="Arial"/>
          <w:color w:val="000000"/>
          <w:sz w:val="24"/>
          <w:u w:val="single"/>
        </w:rPr>
        <w:t>végétaux,</w:t>
      </w:r>
      <w:r w:rsidR="00C72024" w:rsidRPr="00665AD5">
        <w:rPr>
          <w:rFonts w:ascii="Verdana" w:hAnsi="Verdana" w:cs="Arial"/>
          <w:color w:val="000000"/>
          <w:sz w:val="24"/>
          <w:u w:val="single"/>
        </w:rPr>
        <w:t xml:space="preserve"> le chêne </w:t>
      </w:r>
      <w:r w:rsidR="00653447" w:rsidRPr="00665AD5">
        <w:rPr>
          <w:rFonts w:ascii="Verdana" w:hAnsi="Verdana" w:cs="Arial"/>
          <w:color w:val="000000"/>
          <w:sz w:val="24"/>
          <w:u w:val="single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6"/>
      </w:tblGrid>
      <w:tr w:rsidR="001F0FD6" w:rsidTr="001F0FD6">
        <w:tc>
          <w:tcPr>
            <w:tcW w:w="5456" w:type="dxa"/>
          </w:tcPr>
          <w:p w:rsidR="001F0FD6" w:rsidRDefault="001F0FD6" w:rsidP="00CE40F2">
            <w:pPr>
              <w:spacing w:line="276" w:lineRule="auto"/>
              <w:rPr>
                <w:rFonts w:ascii="Verdana" w:hAnsi="Verdana" w:cs="Arial"/>
                <w:color w:val="000000"/>
                <w:sz w:val="24"/>
                <w:u w:val="single"/>
              </w:rPr>
            </w:pPr>
            <w:r w:rsidRPr="0098115A">
              <w:rPr>
                <w:rFonts w:ascii="Verdana" w:hAnsi="Verdana" w:cs="Arial"/>
                <w:color w:val="000000"/>
                <w:sz w:val="24"/>
                <w:u w:val="single"/>
              </w:rPr>
              <w:t>Photo 1 :</w:t>
            </w:r>
            <w:r w:rsidRPr="00665AD5">
              <w:rPr>
                <w:rFonts w:ascii="Verdana" w:hAnsi="Verdana" w:cs="Arial"/>
                <w:color w:val="000000"/>
                <w:sz w:val="24"/>
              </w:rPr>
              <w:tab/>
            </w:r>
          </w:p>
        </w:tc>
        <w:tc>
          <w:tcPr>
            <w:tcW w:w="5456" w:type="dxa"/>
          </w:tcPr>
          <w:p w:rsidR="001F0FD6" w:rsidRDefault="001F0FD6" w:rsidP="00CE40F2">
            <w:pPr>
              <w:spacing w:line="276" w:lineRule="auto"/>
              <w:rPr>
                <w:rFonts w:ascii="Verdana" w:hAnsi="Verdana" w:cs="Arial"/>
                <w:color w:val="000000"/>
                <w:sz w:val="24"/>
                <w:u w:val="single"/>
              </w:rPr>
            </w:pPr>
            <w:r w:rsidRPr="0098115A">
              <w:rPr>
                <w:rFonts w:ascii="Verdana" w:hAnsi="Verdana" w:cs="Arial"/>
                <w:color w:val="000000"/>
                <w:sz w:val="24"/>
                <w:u w:val="single"/>
              </w:rPr>
              <w:t>Photo 2 :</w:t>
            </w:r>
          </w:p>
        </w:tc>
      </w:tr>
      <w:tr w:rsidR="001F0FD6" w:rsidTr="001F0FD6">
        <w:tc>
          <w:tcPr>
            <w:tcW w:w="5456" w:type="dxa"/>
          </w:tcPr>
          <w:p w:rsidR="001F0FD6" w:rsidRDefault="001F0FD6" w:rsidP="00CE40F2">
            <w:pPr>
              <w:spacing w:line="276" w:lineRule="auto"/>
              <w:rPr>
                <w:rFonts w:ascii="Verdana" w:hAnsi="Verdana" w:cs="Arial"/>
                <w:color w:val="000000"/>
                <w:sz w:val="24"/>
                <w:u w:val="single"/>
              </w:rPr>
            </w:pPr>
            <w:r w:rsidRPr="00887698">
              <w:rPr>
                <w:rFonts w:eastAsia="Times New Roman"/>
                <w:sz w:val="20"/>
                <w:szCs w:val="24"/>
                <w:lang w:eastAsia="fr-FR"/>
              </w:rPr>
              <w:object w:dxaOrig="5205" w:dyaOrig="3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35pt;height:183.75pt" o:ole="">
                  <v:imagedata r:id="rId8" o:title=""/>
                </v:shape>
                <o:OLEObject Type="Embed" ProgID="PBrush" ShapeID="_x0000_i1025" DrawAspect="Content" ObjectID="_1665147009" r:id="rId9"/>
              </w:object>
            </w:r>
          </w:p>
        </w:tc>
        <w:tc>
          <w:tcPr>
            <w:tcW w:w="5456" w:type="dxa"/>
          </w:tcPr>
          <w:p w:rsidR="001F0FD6" w:rsidRDefault="001F0FD6" w:rsidP="00CE40F2">
            <w:pPr>
              <w:spacing w:line="276" w:lineRule="auto"/>
              <w:rPr>
                <w:rFonts w:ascii="Verdana" w:hAnsi="Verdana" w:cs="Arial"/>
                <w:color w:val="000000"/>
                <w:sz w:val="24"/>
                <w:u w:val="single"/>
              </w:rPr>
            </w:pPr>
            <w:r w:rsidRPr="00887698">
              <w:rPr>
                <w:rFonts w:eastAsia="Times New Roman"/>
                <w:sz w:val="20"/>
                <w:szCs w:val="24"/>
                <w:lang w:eastAsia="fr-FR"/>
              </w:rPr>
              <w:object w:dxaOrig="4905" w:dyaOrig="3465">
                <v:shape id="_x0000_i1026" type="#_x0000_t75" style="width:245.4pt;height:173.4pt" o:ole="">
                  <v:imagedata r:id="rId10" o:title=""/>
                </v:shape>
                <o:OLEObject Type="Embed" ProgID="PBrush" ShapeID="_x0000_i1026" DrawAspect="Content" ObjectID="_1665147010" r:id="rId11"/>
              </w:object>
            </w:r>
          </w:p>
        </w:tc>
      </w:tr>
    </w:tbl>
    <w:p w:rsidR="00E55D5E" w:rsidRPr="00665AD5" w:rsidRDefault="00E55D5E" w:rsidP="00665AD5">
      <w:pPr>
        <w:spacing w:line="276" w:lineRule="auto"/>
        <w:rPr>
          <w:rFonts w:ascii="Verdana" w:hAnsi="Verdana" w:cs="Arial"/>
          <w:color w:val="000000"/>
          <w:sz w:val="24"/>
        </w:rPr>
      </w:pPr>
    </w:p>
    <w:p w:rsidR="00E55D5E" w:rsidRPr="00665AD5" w:rsidRDefault="00E55D5E" w:rsidP="00665AD5">
      <w:pPr>
        <w:spacing w:line="276" w:lineRule="auto"/>
        <w:rPr>
          <w:rFonts w:ascii="Verdana" w:hAnsi="Verdana" w:cs="Arial"/>
          <w:color w:val="000000"/>
          <w:sz w:val="24"/>
        </w:rPr>
      </w:pPr>
    </w:p>
    <w:p w:rsidR="00E55D5E" w:rsidRPr="00665AD5" w:rsidRDefault="00E55D5E" w:rsidP="00665AD5">
      <w:pPr>
        <w:spacing w:line="276" w:lineRule="auto"/>
        <w:rPr>
          <w:rFonts w:ascii="Verdana" w:hAnsi="Verdana"/>
          <w:sz w:val="24"/>
        </w:rPr>
      </w:pPr>
    </w:p>
    <w:p w:rsidR="00E55D5E" w:rsidRPr="00665AD5" w:rsidRDefault="00E55D5E" w:rsidP="00665AD5">
      <w:pPr>
        <w:spacing w:line="276" w:lineRule="auto"/>
        <w:rPr>
          <w:rFonts w:ascii="Verdana" w:hAnsi="Verdana"/>
          <w:sz w:val="24"/>
        </w:rPr>
      </w:pPr>
    </w:p>
    <w:p w:rsidR="00E55D5E" w:rsidRPr="00665AD5" w:rsidRDefault="00E55D5E" w:rsidP="00665AD5">
      <w:pPr>
        <w:spacing w:line="276" w:lineRule="auto"/>
        <w:rPr>
          <w:rFonts w:ascii="Verdana" w:hAnsi="Verdana"/>
          <w:sz w:val="24"/>
        </w:rPr>
      </w:pPr>
    </w:p>
    <w:p w:rsidR="00E55D5E" w:rsidRPr="00665AD5" w:rsidRDefault="00E55D5E" w:rsidP="00665AD5">
      <w:pPr>
        <w:spacing w:line="276" w:lineRule="auto"/>
        <w:rPr>
          <w:rFonts w:ascii="Verdana" w:hAnsi="Verdana"/>
          <w:sz w:val="24"/>
        </w:rPr>
      </w:pPr>
    </w:p>
    <w:p w:rsidR="00E55D5E" w:rsidRPr="00665AD5" w:rsidRDefault="00E55D5E" w:rsidP="00665AD5">
      <w:pPr>
        <w:spacing w:line="276" w:lineRule="auto"/>
        <w:rPr>
          <w:rFonts w:ascii="Verdana" w:hAnsi="Verdana"/>
          <w:sz w:val="24"/>
        </w:rPr>
      </w:pPr>
    </w:p>
    <w:p w:rsidR="001952B8" w:rsidRPr="00665AD5" w:rsidRDefault="001952B8" w:rsidP="00665AD5">
      <w:pPr>
        <w:spacing w:line="276" w:lineRule="auto"/>
        <w:rPr>
          <w:rFonts w:ascii="Verdana" w:hAnsi="Verdana"/>
          <w:sz w:val="24"/>
        </w:rPr>
      </w:pPr>
    </w:p>
    <w:p w:rsidR="001F0FD6" w:rsidRDefault="001F0FD6" w:rsidP="00665AD5">
      <w:pPr>
        <w:spacing w:line="276" w:lineRule="auto"/>
        <w:rPr>
          <w:rFonts w:ascii="Verdana" w:hAnsi="Verdana"/>
          <w:sz w:val="24"/>
        </w:rPr>
      </w:pPr>
    </w:p>
    <w:p w:rsidR="00C72024" w:rsidRPr="00665AD5" w:rsidRDefault="00C72024" w:rsidP="00665AD5">
      <w:pPr>
        <w:spacing w:line="276" w:lineRule="auto"/>
        <w:rPr>
          <w:rFonts w:ascii="Verdana" w:hAnsi="Verdana"/>
          <w:sz w:val="24"/>
        </w:rPr>
      </w:pPr>
      <w:r w:rsidRPr="00665AD5">
        <w:rPr>
          <w:rFonts w:ascii="Verdana" w:hAnsi="Verdana"/>
          <w:sz w:val="24"/>
        </w:rPr>
        <w:t>Clé de détermination du chêne (Quercus) :</w:t>
      </w:r>
    </w:p>
    <w:p w:rsidR="00C72024" w:rsidRPr="00665AD5" w:rsidRDefault="00C72024" w:rsidP="00665AD5">
      <w:pPr>
        <w:spacing w:line="276" w:lineRule="auto"/>
        <w:rPr>
          <w:rFonts w:ascii="Verdana" w:hAnsi="Verdana"/>
          <w:sz w:val="24"/>
        </w:rPr>
      </w:pPr>
    </w:p>
    <w:p w:rsidR="00464A4C" w:rsidRPr="00665AD5" w:rsidRDefault="00CE40F2" w:rsidP="00CE40F2">
      <w:pPr>
        <w:spacing w:line="276" w:lineRule="auto"/>
        <w:jc w:val="center"/>
        <w:rPr>
          <w:rFonts w:ascii="Verdana" w:hAnsi="Verdana"/>
          <w:sz w:val="24"/>
          <w:u w:val="single"/>
        </w:rPr>
      </w:pPr>
      <w:r w:rsidRPr="00CE40F2">
        <w:rPr>
          <w:rFonts w:ascii="Verdana" w:hAnsi="Verdana"/>
          <w:noProof/>
          <w:sz w:val="24"/>
        </w:rPr>
        <w:drawing>
          <wp:inline distT="0" distB="0" distL="0" distR="0">
            <wp:extent cx="6300470" cy="2660015"/>
            <wp:effectExtent l="0" t="0" r="508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4C" w:rsidRPr="00665AD5" w:rsidRDefault="00464A4C" w:rsidP="00665AD5">
      <w:pPr>
        <w:spacing w:line="276" w:lineRule="auto"/>
        <w:rPr>
          <w:rFonts w:ascii="Verdana" w:hAnsi="Verdana"/>
          <w:sz w:val="24"/>
          <w:u w:val="single"/>
        </w:rPr>
      </w:pPr>
    </w:p>
    <w:p w:rsidR="00C72024" w:rsidRDefault="001F0FD6" w:rsidP="001F0FD6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1- </w:t>
      </w:r>
      <w:r w:rsidR="00C72024" w:rsidRPr="00665AD5">
        <w:rPr>
          <w:rFonts w:ascii="Verdana" w:hAnsi="Verdana"/>
          <w:sz w:val="24"/>
        </w:rPr>
        <w:t>Déterminer à l’aide de la clé de détermination qui est Quercus petraea et qui est Quercus robur.</w:t>
      </w:r>
      <w:r w:rsidR="006A6953">
        <w:rPr>
          <w:rFonts w:ascii="Verdana" w:hAnsi="Verdana"/>
          <w:sz w:val="24"/>
        </w:rPr>
        <w:t xml:space="preserve"> (C 3.2, C7.1)</w:t>
      </w:r>
    </w:p>
    <w:p w:rsidR="00CE40F2" w:rsidRPr="00665AD5" w:rsidRDefault="00CE40F2" w:rsidP="00CE40F2">
      <w:pPr>
        <w:spacing w:line="276" w:lineRule="auto"/>
        <w:rPr>
          <w:rFonts w:ascii="Verdana" w:hAnsi="Verdana"/>
          <w:sz w:val="24"/>
        </w:rPr>
      </w:pPr>
    </w:p>
    <w:p w:rsidR="000073DF" w:rsidRDefault="000073DF" w:rsidP="00665AD5">
      <w:pPr>
        <w:spacing w:line="276" w:lineRule="auto"/>
        <w:rPr>
          <w:rFonts w:ascii="Verdana" w:hAnsi="Verdana"/>
          <w:sz w:val="24"/>
        </w:rPr>
      </w:pPr>
      <w:r w:rsidRPr="00665AD5">
        <w:rPr>
          <w:rFonts w:ascii="Verdana" w:hAnsi="Verdana"/>
          <w:sz w:val="24"/>
        </w:rPr>
        <w:t>Informations supplémentaires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6"/>
      </w:tblGrid>
      <w:tr w:rsidR="001F0FD6" w:rsidTr="001F0FD6">
        <w:tc>
          <w:tcPr>
            <w:tcW w:w="5456" w:type="dxa"/>
            <w:vAlign w:val="center"/>
          </w:tcPr>
          <w:p w:rsidR="001F0FD6" w:rsidRDefault="001F0FD6" w:rsidP="001F0FD6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887698">
              <w:rPr>
                <w:rFonts w:eastAsia="Times New Roman"/>
                <w:sz w:val="20"/>
                <w:szCs w:val="24"/>
                <w:lang w:eastAsia="fr-FR"/>
              </w:rPr>
              <w:object w:dxaOrig="5070" w:dyaOrig="3450">
                <v:shape id="_x0000_i1027" type="#_x0000_t75" style="width:253.45pt;height:172.2pt" o:ole="">
                  <v:imagedata r:id="rId13" o:title=""/>
                </v:shape>
                <o:OLEObject Type="Embed" ProgID="PBrush" ShapeID="_x0000_i1027" DrawAspect="Content" ObjectID="_1665147011" r:id="rId14"/>
              </w:object>
            </w:r>
          </w:p>
        </w:tc>
        <w:tc>
          <w:tcPr>
            <w:tcW w:w="5456" w:type="dxa"/>
            <w:vAlign w:val="center"/>
          </w:tcPr>
          <w:p w:rsidR="001F0FD6" w:rsidRDefault="001F0FD6" w:rsidP="001F0FD6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887698">
              <w:rPr>
                <w:rFonts w:eastAsia="Times New Roman"/>
                <w:sz w:val="20"/>
                <w:szCs w:val="24"/>
                <w:lang w:eastAsia="fr-FR"/>
              </w:rPr>
              <w:object w:dxaOrig="4665" w:dyaOrig="3270">
                <v:shape id="_x0000_i1028" type="#_x0000_t75" style="width:233.3pt;height:163.6pt" o:ole="">
                  <v:imagedata r:id="rId15" o:title=""/>
                </v:shape>
                <o:OLEObject Type="Embed" ProgID="PBrush" ShapeID="_x0000_i1028" DrawAspect="Content" ObjectID="_1665147012" r:id="rId16"/>
              </w:object>
            </w:r>
          </w:p>
        </w:tc>
      </w:tr>
      <w:tr w:rsidR="001F0FD6" w:rsidTr="001F0FD6">
        <w:tc>
          <w:tcPr>
            <w:tcW w:w="5456" w:type="dxa"/>
            <w:vAlign w:val="center"/>
          </w:tcPr>
          <w:p w:rsidR="001F0FD6" w:rsidRPr="00665AD5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8"/>
                <w:szCs w:val="20"/>
              </w:rPr>
            </w:pP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- les feuilles sont dispos</w:t>
            </w:r>
            <w:r w:rsidRPr="00665AD5">
              <w:rPr>
                <w:rFonts w:ascii="Verdana" w:hAnsi="Verdana"/>
                <w:color w:val="000000"/>
                <w:sz w:val="24"/>
                <w:szCs w:val="20"/>
              </w:rPr>
              <w:t>é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es de fa</w:t>
            </w:r>
            <w:r w:rsidRPr="00665AD5">
              <w:rPr>
                <w:rFonts w:ascii="Verdana" w:hAnsi="Verdana"/>
                <w:color w:val="000000"/>
                <w:sz w:val="24"/>
                <w:szCs w:val="20"/>
              </w:rPr>
              <w:t>ç</w:t>
            </w:r>
            <w:r>
              <w:rPr>
                <w:rFonts w:ascii="Verdana" w:hAnsi="Verdana" w:cs="Comic Sans MS"/>
                <w:color w:val="000000"/>
                <w:sz w:val="24"/>
                <w:szCs w:val="20"/>
              </w:rPr>
              <w:t>on alterne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 xml:space="preserve"> sur la tige.</w:t>
            </w:r>
          </w:p>
          <w:p w:rsidR="001F0FD6" w:rsidRPr="00665AD5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4"/>
                <w:szCs w:val="20"/>
              </w:rPr>
            </w:pPr>
            <w:r>
              <w:rPr>
                <w:rFonts w:ascii="Verdana" w:hAnsi="Verdana"/>
                <w:color w:val="000000"/>
                <w:sz w:val="24"/>
                <w:szCs w:val="20"/>
              </w:rPr>
              <w:t>-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 xml:space="preserve"> le gland est collé à la tige.</w:t>
            </w:r>
          </w:p>
          <w:p w:rsidR="001F0FD6" w:rsidRPr="00665AD5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4"/>
                <w:szCs w:val="20"/>
              </w:rPr>
            </w:pP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- les feuilles ont un pétiole long.</w:t>
            </w:r>
          </w:p>
          <w:p w:rsidR="001F0FD6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</w:rPr>
            </w:pP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- la floraison et la lib</w:t>
            </w:r>
            <w:r w:rsidRPr="00665AD5">
              <w:rPr>
                <w:rFonts w:ascii="Verdana" w:hAnsi="Verdana"/>
                <w:color w:val="000000"/>
                <w:sz w:val="24"/>
                <w:szCs w:val="20"/>
              </w:rPr>
              <w:t>é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ration du pollen permettant la reproduction de l’espèce se fait mi-mai.</w:t>
            </w:r>
          </w:p>
        </w:tc>
        <w:tc>
          <w:tcPr>
            <w:tcW w:w="5456" w:type="dxa"/>
            <w:vAlign w:val="center"/>
          </w:tcPr>
          <w:p w:rsidR="001F0FD6" w:rsidRPr="00665AD5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4"/>
                <w:szCs w:val="20"/>
              </w:rPr>
            </w:pP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- les feuilles sont dispos</w:t>
            </w:r>
            <w:r w:rsidRPr="00665AD5">
              <w:rPr>
                <w:rFonts w:ascii="Verdana" w:hAnsi="Verdana"/>
                <w:color w:val="000000"/>
                <w:sz w:val="24"/>
                <w:szCs w:val="20"/>
              </w:rPr>
              <w:t>é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es de fa</w:t>
            </w:r>
            <w:r w:rsidRPr="00665AD5">
              <w:rPr>
                <w:rFonts w:ascii="Verdana" w:hAnsi="Verdana"/>
                <w:color w:val="000000"/>
                <w:sz w:val="24"/>
                <w:szCs w:val="20"/>
              </w:rPr>
              <w:t>ç</w:t>
            </w:r>
            <w:r>
              <w:rPr>
                <w:rFonts w:ascii="Verdana" w:hAnsi="Verdana" w:cs="Comic Sans MS"/>
                <w:color w:val="000000"/>
                <w:sz w:val="24"/>
                <w:szCs w:val="20"/>
              </w:rPr>
              <w:t xml:space="preserve">on opposée 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sur la tige.</w:t>
            </w:r>
          </w:p>
          <w:p w:rsidR="001F0FD6" w:rsidRPr="00665AD5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4"/>
                <w:szCs w:val="20"/>
              </w:rPr>
            </w:pP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- le gland n’est pas collé à la tige.</w:t>
            </w:r>
          </w:p>
          <w:p w:rsidR="001F0FD6" w:rsidRPr="00665AD5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4"/>
                <w:szCs w:val="20"/>
              </w:rPr>
            </w:pP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- les feuilles ont un pétiole court.</w:t>
            </w:r>
          </w:p>
          <w:p w:rsidR="001F0FD6" w:rsidRPr="001F0FD6" w:rsidRDefault="001F0FD6" w:rsidP="001F0FD6">
            <w:pPr>
              <w:autoSpaceDE w:val="0"/>
              <w:autoSpaceDN w:val="0"/>
              <w:adjustRightInd w:val="0"/>
              <w:jc w:val="center"/>
              <w:rPr>
                <w:rFonts w:ascii="Verdana" w:hAnsi="Verdana" w:cs="Comic Sans MS"/>
                <w:color w:val="000000"/>
                <w:sz w:val="24"/>
                <w:szCs w:val="20"/>
              </w:rPr>
            </w:pPr>
            <w:r>
              <w:rPr>
                <w:rFonts w:ascii="Verdana" w:hAnsi="Verdana"/>
                <w:color w:val="000000"/>
                <w:sz w:val="24"/>
                <w:szCs w:val="20"/>
              </w:rPr>
              <w:t>-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 xml:space="preserve"> la floraison et la lib</w:t>
            </w:r>
            <w:r w:rsidRPr="00665AD5">
              <w:rPr>
                <w:rFonts w:ascii="Verdana" w:hAnsi="Verdana"/>
                <w:color w:val="000000"/>
                <w:sz w:val="24"/>
                <w:szCs w:val="20"/>
              </w:rPr>
              <w:t>é</w:t>
            </w:r>
            <w:r w:rsidRPr="00665AD5">
              <w:rPr>
                <w:rFonts w:ascii="Verdana" w:hAnsi="Verdana" w:cs="Comic Sans MS"/>
                <w:color w:val="000000"/>
                <w:sz w:val="24"/>
                <w:szCs w:val="20"/>
              </w:rPr>
              <w:t>ration du pollen permettant la reproduction se fait fin mai.</w:t>
            </w:r>
          </w:p>
        </w:tc>
      </w:tr>
    </w:tbl>
    <w:p w:rsidR="001F0FD6" w:rsidRDefault="001F0FD6" w:rsidP="001F0FD6">
      <w:pPr>
        <w:spacing w:line="276" w:lineRule="auto"/>
        <w:ind w:left="720"/>
        <w:rPr>
          <w:rFonts w:ascii="Verdana" w:hAnsi="Verdana"/>
          <w:sz w:val="24"/>
        </w:rPr>
      </w:pPr>
    </w:p>
    <w:p w:rsidR="001F0FD6" w:rsidRDefault="001F0FD6" w:rsidP="001F0FD6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2- </w:t>
      </w:r>
      <w:r w:rsidR="000073DF" w:rsidRPr="00665AD5">
        <w:rPr>
          <w:rFonts w:ascii="Verdana" w:hAnsi="Verdana"/>
          <w:sz w:val="24"/>
        </w:rPr>
        <w:t>Rechercher dans les informations supplémentaires</w:t>
      </w:r>
      <w:r w:rsidR="00C72024" w:rsidRPr="00665AD5">
        <w:rPr>
          <w:rFonts w:ascii="Verdana" w:hAnsi="Verdana"/>
          <w:sz w:val="24"/>
        </w:rPr>
        <w:t xml:space="preserve">, les </w:t>
      </w:r>
      <w:r w:rsidR="002B149F">
        <w:rPr>
          <w:rFonts w:ascii="Verdana" w:hAnsi="Verdana"/>
          <w:sz w:val="24"/>
        </w:rPr>
        <w:t xml:space="preserve">autres </w:t>
      </w:r>
      <w:r w:rsidR="00C72024" w:rsidRPr="00665AD5">
        <w:rPr>
          <w:rFonts w:ascii="Verdana" w:hAnsi="Verdana"/>
          <w:sz w:val="24"/>
        </w:rPr>
        <w:t xml:space="preserve">arguments </w:t>
      </w:r>
      <w:r w:rsidR="000073DF" w:rsidRPr="00665AD5">
        <w:rPr>
          <w:rFonts w:ascii="Verdana" w:hAnsi="Verdana"/>
          <w:sz w:val="24"/>
        </w:rPr>
        <w:t>morphologiques (</w:t>
      </w:r>
      <w:r w:rsidR="00665AD5">
        <w:rPr>
          <w:rFonts w:ascii="Verdana" w:hAnsi="Verdana"/>
          <w:sz w:val="24"/>
        </w:rPr>
        <w:t>l’</w:t>
      </w:r>
      <w:r w:rsidR="000073DF" w:rsidRPr="00665AD5">
        <w:rPr>
          <w:rFonts w:ascii="Verdana" w:hAnsi="Verdana"/>
          <w:sz w:val="24"/>
        </w:rPr>
        <w:t>apparence</w:t>
      </w:r>
      <w:r w:rsidR="00665AD5">
        <w:rPr>
          <w:rFonts w:ascii="Verdana" w:hAnsi="Verdana"/>
          <w:sz w:val="24"/>
        </w:rPr>
        <w:t xml:space="preserve"> du végétal</w:t>
      </w:r>
      <w:r w:rsidR="000073DF" w:rsidRPr="00665AD5">
        <w:rPr>
          <w:rFonts w:ascii="Verdana" w:hAnsi="Verdana"/>
          <w:sz w:val="24"/>
        </w:rPr>
        <w:t xml:space="preserve">) </w:t>
      </w:r>
      <w:r w:rsidR="00C72024" w:rsidRPr="00665AD5">
        <w:rPr>
          <w:rFonts w:ascii="Verdana" w:hAnsi="Verdana"/>
          <w:sz w:val="24"/>
        </w:rPr>
        <w:t>qui montrent que les chênes sont deux espèces différentes.</w:t>
      </w:r>
      <w:r w:rsidR="006A6953">
        <w:rPr>
          <w:rFonts w:ascii="Verdana" w:hAnsi="Verdana"/>
          <w:sz w:val="24"/>
        </w:rPr>
        <w:t xml:space="preserve"> (C3.2)</w:t>
      </w:r>
    </w:p>
    <w:p w:rsidR="001F0FD6" w:rsidRDefault="001F0FD6" w:rsidP="001F0FD6">
      <w:pPr>
        <w:spacing w:line="276" w:lineRule="auto"/>
        <w:rPr>
          <w:rFonts w:ascii="Verdana" w:hAnsi="Verdana"/>
          <w:sz w:val="24"/>
        </w:rPr>
      </w:pPr>
    </w:p>
    <w:p w:rsidR="000073DF" w:rsidRPr="00665AD5" w:rsidRDefault="001F0FD6" w:rsidP="001F0FD6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3- </w:t>
      </w:r>
      <w:r w:rsidR="000073DF" w:rsidRPr="00665AD5">
        <w:rPr>
          <w:rFonts w:ascii="Verdana" w:hAnsi="Verdana"/>
          <w:sz w:val="24"/>
        </w:rPr>
        <w:t>Y</w:t>
      </w:r>
      <w:r w:rsidR="00665AD5" w:rsidRPr="00665AD5">
        <w:rPr>
          <w:rFonts w:ascii="Verdana" w:hAnsi="Verdana"/>
          <w:sz w:val="24"/>
        </w:rPr>
        <w:t>-a-t-il un autre argument</w:t>
      </w:r>
      <w:r w:rsidR="000073DF" w:rsidRPr="00665AD5">
        <w:rPr>
          <w:rFonts w:ascii="Verdana" w:hAnsi="Verdana"/>
          <w:sz w:val="24"/>
        </w:rPr>
        <w:t xml:space="preserve"> que la morphol</w:t>
      </w:r>
      <w:r w:rsidR="00665AD5" w:rsidRPr="00665AD5">
        <w:rPr>
          <w:rFonts w:ascii="Verdana" w:hAnsi="Verdana"/>
          <w:sz w:val="24"/>
        </w:rPr>
        <w:t>o</w:t>
      </w:r>
      <w:r w:rsidR="000073DF" w:rsidRPr="00665AD5">
        <w:rPr>
          <w:rFonts w:ascii="Verdana" w:hAnsi="Verdana"/>
          <w:sz w:val="24"/>
        </w:rPr>
        <w:t>gie qui pourrait être utilisé pour mont</w:t>
      </w:r>
      <w:r w:rsidR="00AC2C85">
        <w:rPr>
          <w:rFonts w:ascii="Verdana" w:hAnsi="Verdana"/>
          <w:sz w:val="24"/>
        </w:rPr>
        <w:t>r</w:t>
      </w:r>
      <w:r w:rsidR="000073DF" w:rsidRPr="00665AD5">
        <w:rPr>
          <w:rFonts w:ascii="Verdana" w:hAnsi="Verdana"/>
          <w:sz w:val="24"/>
        </w:rPr>
        <w:t xml:space="preserve">er que les </w:t>
      </w:r>
      <w:r w:rsidR="0023590A">
        <w:rPr>
          <w:rFonts w:ascii="Verdana" w:hAnsi="Verdana"/>
          <w:sz w:val="24"/>
        </w:rPr>
        <w:t xml:space="preserve">deux </w:t>
      </w:r>
      <w:r w:rsidR="000073DF" w:rsidRPr="00665AD5">
        <w:rPr>
          <w:rFonts w:ascii="Verdana" w:hAnsi="Verdana"/>
          <w:sz w:val="24"/>
        </w:rPr>
        <w:t>chêne</w:t>
      </w:r>
      <w:r w:rsidR="00665AD5" w:rsidRPr="00665AD5">
        <w:rPr>
          <w:rFonts w:ascii="Verdana" w:hAnsi="Verdana"/>
          <w:sz w:val="24"/>
        </w:rPr>
        <w:t>s</w:t>
      </w:r>
      <w:r w:rsidR="000073DF" w:rsidRPr="00665AD5">
        <w:rPr>
          <w:rFonts w:ascii="Verdana" w:hAnsi="Verdana"/>
          <w:sz w:val="24"/>
        </w:rPr>
        <w:t xml:space="preserve"> sont des espèces différentes ?</w:t>
      </w:r>
      <w:r w:rsidR="006A6953">
        <w:rPr>
          <w:rFonts w:ascii="Verdana" w:hAnsi="Verdana"/>
          <w:sz w:val="24"/>
        </w:rPr>
        <w:t xml:space="preserve"> (C3.2)</w:t>
      </w:r>
    </w:p>
    <w:p w:rsidR="001F0FD6" w:rsidRDefault="001F0FD6" w:rsidP="001F0FD6">
      <w:pPr>
        <w:spacing w:line="276" w:lineRule="auto"/>
        <w:rPr>
          <w:rFonts w:ascii="Verdana" w:hAnsi="Verdana"/>
          <w:sz w:val="24"/>
        </w:rPr>
      </w:pPr>
    </w:p>
    <w:p w:rsidR="001F0FD6" w:rsidRDefault="001F0FD6" w:rsidP="001F0FD6">
      <w:pPr>
        <w:spacing w:line="276" w:lineRule="auto"/>
        <w:rPr>
          <w:rFonts w:ascii="Verdana" w:hAnsi="Verdana"/>
          <w:sz w:val="24"/>
        </w:rPr>
      </w:pPr>
    </w:p>
    <w:p w:rsidR="00665AD5" w:rsidRPr="00665AD5" w:rsidRDefault="001F0FD6" w:rsidP="001F0FD6">
      <w:pPr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4- </w:t>
      </w:r>
      <w:r w:rsidR="00665AD5" w:rsidRPr="00665AD5">
        <w:rPr>
          <w:rFonts w:ascii="Verdana" w:hAnsi="Verdana"/>
          <w:sz w:val="24"/>
        </w:rPr>
        <w:t>Compléter le texte suivant :</w:t>
      </w:r>
      <w:r w:rsidR="006A6953">
        <w:rPr>
          <w:rFonts w:ascii="Verdana" w:hAnsi="Verdana"/>
          <w:sz w:val="24"/>
        </w:rPr>
        <w:t xml:space="preserve"> (C3.1)</w:t>
      </w:r>
    </w:p>
    <w:p w:rsidR="00665AD5" w:rsidRPr="00665AD5" w:rsidRDefault="00665AD5" w:rsidP="001F0FD6">
      <w:pPr>
        <w:pStyle w:val="Paragraphedeliste"/>
        <w:spacing w:line="276" w:lineRule="auto"/>
        <w:ind w:left="0"/>
        <w:rPr>
          <w:rFonts w:ascii="Verdana" w:hAnsi="Verdana"/>
          <w:sz w:val="24"/>
        </w:rPr>
      </w:pPr>
    </w:p>
    <w:p w:rsidR="00665AD5" w:rsidRPr="00CE40F2" w:rsidRDefault="00665AD5" w:rsidP="001F0FD6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Verdana" w:hAnsi="Verdana" w:cs="Arial"/>
          <w:color w:val="000000"/>
          <w:sz w:val="36"/>
        </w:rPr>
      </w:pPr>
      <w:r w:rsidRPr="00CE40F2">
        <w:rPr>
          <w:rFonts w:ascii="Verdana" w:hAnsi="Verdana" w:cs="Arial"/>
          <w:color w:val="000000"/>
          <w:sz w:val="36"/>
        </w:rPr>
        <w:t xml:space="preserve">Je lis dans le texte que la </w:t>
      </w:r>
      <w:r w:rsidRPr="00CE40F2">
        <w:rPr>
          <w:rFonts w:ascii="Verdana" w:hAnsi="Verdana" w:cs="Arial"/>
          <w:color w:val="FFFFFF"/>
          <w:sz w:val="36"/>
          <w:u w:val="single" w:color="0D0D0D" w:themeColor="text1" w:themeTint="F2"/>
        </w:rPr>
        <w:t>morphologie</w:t>
      </w:r>
      <w:r w:rsidRPr="00CE40F2">
        <w:rPr>
          <w:rFonts w:ascii="Verdana" w:hAnsi="Verdana" w:cs="Arial"/>
          <w:color w:val="000000"/>
          <w:sz w:val="36"/>
          <w:u w:val="single" w:color="0D0D0D" w:themeColor="text1" w:themeTint="F2"/>
        </w:rPr>
        <w:t xml:space="preserve"> </w:t>
      </w:r>
      <w:r w:rsidRPr="00CE40F2">
        <w:rPr>
          <w:rFonts w:ascii="Verdana" w:hAnsi="Verdana" w:cs="Arial"/>
          <w:color w:val="000000"/>
          <w:sz w:val="36"/>
        </w:rPr>
        <w:t xml:space="preserve">est différente (position des feuilles sur la tige, taille du pétiole, taille du pédoncule) et qu’ils ne peuvent pas se </w:t>
      </w:r>
      <w:r w:rsidRPr="00CE40F2">
        <w:rPr>
          <w:rFonts w:ascii="Verdana" w:hAnsi="Verdana" w:cs="Arial"/>
          <w:color w:val="FFFFFF"/>
          <w:sz w:val="36"/>
          <w:u w:val="single" w:color="0D0D0D" w:themeColor="text1" w:themeTint="F2"/>
        </w:rPr>
        <w:t>reproduire</w:t>
      </w:r>
      <w:r w:rsidRPr="00CE40F2">
        <w:rPr>
          <w:rFonts w:ascii="Verdana" w:hAnsi="Verdana" w:cs="Arial"/>
          <w:color w:val="000000"/>
          <w:sz w:val="36"/>
        </w:rPr>
        <w:t xml:space="preserve"> ensemble. J’en déduis que les deux chênes sont des </w:t>
      </w:r>
      <w:r w:rsidRPr="00CE40F2">
        <w:rPr>
          <w:rFonts w:ascii="Verdana" w:hAnsi="Verdana" w:cs="Arial"/>
          <w:color w:val="FFFFFF"/>
          <w:sz w:val="36"/>
          <w:u w:val="single" w:color="0D0D0D" w:themeColor="text1" w:themeTint="F2"/>
        </w:rPr>
        <w:t>espèces</w:t>
      </w:r>
      <w:r w:rsidRPr="00CE40F2">
        <w:rPr>
          <w:rFonts w:ascii="Verdana" w:hAnsi="Verdana" w:cs="Arial"/>
          <w:color w:val="000000"/>
          <w:sz w:val="36"/>
          <w:u w:val="single" w:color="0D0D0D" w:themeColor="text1" w:themeTint="F2"/>
        </w:rPr>
        <w:t xml:space="preserve"> </w:t>
      </w:r>
      <w:r w:rsidR="00093B10">
        <w:rPr>
          <w:rFonts w:ascii="Verdana" w:hAnsi="Verdana" w:cs="Arial"/>
          <w:color w:val="000000"/>
          <w:sz w:val="36"/>
        </w:rPr>
        <w:t xml:space="preserve"> d</w:t>
      </w:r>
      <w:r w:rsidRPr="00CE40F2">
        <w:rPr>
          <w:rFonts w:ascii="Verdana" w:hAnsi="Verdana" w:cs="Arial"/>
          <w:color w:val="000000"/>
          <w:sz w:val="36"/>
        </w:rPr>
        <w:t>ifférentes.</w:t>
      </w:r>
    </w:p>
    <w:sectPr w:rsidR="00665AD5" w:rsidRPr="00CE40F2" w:rsidSect="001F0FD6">
      <w:headerReference w:type="default" r:id="rId17"/>
      <w:footerReference w:type="even" r:id="rId18"/>
      <w:footerReference w:type="default" r:id="rId19"/>
      <w:pgSz w:w="11906" w:h="16838"/>
      <w:pgMar w:top="567" w:right="567" w:bottom="567" w:left="567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F1" w:rsidRDefault="006B4EF1">
      <w:r>
        <w:separator/>
      </w:r>
    </w:p>
  </w:endnote>
  <w:endnote w:type="continuationSeparator" w:id="0">
    <w:p w:rsidR="006B4EF1" w:rsidRDefault="006B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4" w:rsidRDefault="008876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6140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61404" w:rsidRDefault="0076140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4" w:rsidRDefault="008876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6140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4EF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404" w:rsidRDefault="0076140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F1" w:rsidRDefault="006B4EF1">
      <w:r>
        <w:separator/>
      </w:r>
    </w:p>
  </w:footnote>
  <w:footnote w:type="continuationSeparator" w:id="0">
    <w:p w:rsidR="006B4EF1" w:rsidRDefault="006B4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AB" w:rsidRDefault="00497DAB" w:rsidP="00497DAB">
    <w:r w:rsidRPr="00665AD5">
      <w:rPr>
        <w:rFonts w:ascii="Verdana" w:hAnsi="Verdana"/>
        <w:sz w:val="24"/>
        <w:szCs w:val="20"/>
      </w:rPr>
      <w:t>Activité : La notion d’espèce</w:t>
    </w:r>
    <w:r>
      <w:rPr>
        <w:rFonts w:ascii="Verdana" w:hAnsi="Verdana"/>
        <w:sz w:val="24"/>
        <w:szCs w:val="20"/>
      </w:rPr>
      <w:t>, exemple du chêne</w:t>
    </w:r>
    <w:r w:rsidRPr="00665AD5">
      <w:rPr>
        <w:rFonts w:ascii="Verdana" w:hAnsi="Verdana"/>
        <w:sz w:val="24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024"/>
    <w:multiLevelType w:val="hybridMultilevel"/>
    <w:tmpl w:val="D8EA22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42349"/>
    <w:multiLevelType w:val="hybridMultilevel"/>
    <w:tmpl w:val="3CDA071A"/>
    <w:lvl w:ilvl="0" w:tplc="8E14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57D76"/>
    <w:multiLevelType w:val="hybridMultilevel"/>
    <w:tmpl w:val="EE1E9C1A"/>
    <w:lvl w:ilvl="0" w:tplc="2BCEF6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454F0F"/>
    <w:multiLevelType w:val="hybridMultilevel"/>
    <w:tmpl w:val="4E023622"/>
    <w:lvl w:ilvl="0" w:tplc="66100F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040029"/>
    <w:multiLevelType w:val="hybridMultilevel"/>
    <w:tmpl w:val="21B0E05E"/>
    <w:lvl w:ilvl="0" w:tplc="9D30DB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B22B9"/>
    <w:rsid w:val="000073DF"/>
    <w:rsid w:val="0001674E"/>
    <w:rsid w:val="00093B10"/>
    <w:rsid w:val="00097AE7"/>
    <w:rsid w:val="000E7AA6"/>
    <w:rsid w:val="001070CD"/>
    <w:rsid w:val="001801AE"/>
    <w:rsid w:val="001952B8"/>
    <w:rsid w:val="001F0FD6"/>
    <w:rsid w:val="00205FB4"/>
    <w:rsid w:val="0023590A"/>
    <w:rsid w:val="002860F6"/>
    <w:rsid w:val="002949F8"/>
    <w:rsid w:val="002B149F"/>
    <w:rsid w:val="002B1756"/>
    <w:rsid w:val="002C2E40"/>
    <w:rsid w:val="003B6607"/>
    <w:rsid w:val="00404A84"/>
    <w:rsid w:val="00455115"/>
    <w:rsid w:val="00464A4C"/>
    <w:rsid w:val="00492EBD"/>
    <w:rsid w:val="00497DAB"/>
    <w:rsid w:val="005B22B9"/>
    <w:rsid w:val="0063033F"/>
    <w:rsid w:val="00653447"/>
    <w:rsid w:val="00665AD5"/>
    <w:rsid w:val="006674A4"/>
    <w:rsid w:val="006A6953"/>
    <w:rsid w:val="006B4A2A"/>
    <w:rsid w:val="006B4EF1"/>
    <w:rsid w:val="00701158"/>
    <w:rsid w:val="00724E7B"/>
    <w:rsid w:val="007534BE"/>
    <w:rsid w:val="00761404"/>
    <w:rsid w:val="00794679"/>
    <w:rsid w:val="007B4CAC"/>
    <w:rsid w:val="00887698"/>
    <w:rsid w:val="008A573F"/>
    <w:rsid w:val="00964F1F"/>
    <w:rsid w:val="0098115A"/>
    <w:rsid w:val="009B6F65"/>
    <w:rsid w:val="009E3AF0"/>
    <w:rsid w:val="009F28BA"/>
    <w:rsid w:val="009F7F68"/>
    <w:rsid w:val="00A26D6C"/>
    <w:rsid w:val="00A772B8"/>
    <w:rsid w:val="00AC2C85"/>
    <w:rsid w:val="00AC53ED"/>
    <w:rsid w:val="00AD69F8"/>
    <w:rsid w:val="00AE5692"/>
    <w:rsid w:val="00B113B0"/>
    <w:rsid w:val="00B12B61"/>
    <w:rsid w:val="00B619F9"/>
    <w:rsid w:val="00C014EB"/>
    <w:rsid w:val="00C15623"/>
    <w:rsid w:val="00C22B3C"/>
    <w:rsid w:val="00C72024"/>
    <w:rsid w:val="00CE1CB9"/>
    <w:rsid w:val="00CE40F2"/>
    <w:rsid w:val="00CF69A7"/>
    <w:rsid w:val="00D04971"/>
    <w:rsid w:val="00E052A3"/>
    <w:rsid w:val="00E55D5E"/>
    <w:rsid w:val="00F53B79"/>
    <w:rsid w:val="00F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AA6"/>
    <w:rPr>
      <w:rFonts w:ascii="Comic Sans MS" w:hAnsi="Comic Sans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E7AA6"/>
    <w:pPr>
      <w:shd w:val="clear" w:color="auto" w:fill="FFFFFF"/>
      <w:autoSpaceDE w:val="0"/>
      <w:autoSpaceDN w:val="0"/>
      <w:adjustRightInd w:val="0"/>
    </w:pPr>
    <w:rPr>
      <w:rFonts w:cs="Arial"/>
      <w:color w:val="000000"/>
      <w:szCs w:val="23"/>
    </w:rPr>
  </w:style>
  <w:style w:type="paragraph" w:styleId="Pieddepage">
    <w:name w:val="footer"/>
    <w:basedOn w:val="Normal"/>
    <w:rsid w:val="000E7A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7AA6"/>
  </w:style>
  <w:style w:type="table" w:styleId="Grilledutableau">
    <w:name w:val="Table Grid"/>
    <w:basedOn w:val="TableauNormal"/>
    <w:uiPriority w:val="59"/>
    <w:rsid w:val="006534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5AD5"/>
    <w:pPr>
      <w:ind w:left="708"/>
    </w:pPr>
  </w:style>
  <w:style w:type="paragraph" w:styleId="Textedebulles">
    <w:name w:val="Balloon Text"/>
    <w:basedOn w:val="Normal"/>
    <w:link w:val="TextedebullesCar"/>
    <w:rsid w:val="009811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811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97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97DAB"/>
    <w:rPr>
      <w:rFonts w:ascii="Comic Sans MS" w:hAnsi="Comic Sans M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hd w:val="clear" w:color="auto" w:fill="FFFFFF"/>
      <w:autoSpaceDE w:val="0"/>
      <w:autoSpaceDN w:val="0"/>
      <w:adjustRightInd w:val="0"/>
    </w:pPr>
    <w:rPr>
      <w:rFonts w:cs="Arial"/>
      <w:color w:val="000000"/>
      <w:szCs w:val="23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59"/>
    <w:rsid w:val="006534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5AD5"/>
    <w:pPr>
      <w:ind w:left="708"/>
    </w:pPr>
  </w:style>
  <w:style w:type="paragraph" w:styleId="Textedebulles">
    <w:name w:val="Balloon Text"/>
    <w:basedOn w:val="Normal"/>
    <w:link w:val="TextedebullesCar"/>
    <w:rsid w:val="009811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81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4F0B-276C-4634-BE66-3768BF1B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notion d'espèce</vt:lpstr>
    </vt:vector>
  </TitlesOfParts>
  <Company>Ok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notion d'espèce</dc:title>
  <dc:creator>Branchard</dc:creator>
  <cp:lastModifiedBy>Utilisateur</cp:lastModifiedBy>
  <cp:revision>15</cp:revision>
  <cp:lastPrinted>2017-10-10T12:28:00Z</cp:lastPrinted>
  <dcterms:created xsi:type="dcterms:W3CDTF">2020-10-05T15:25:00Z</dcterms:created>
  <dcterms:modified xsi:type="dcterms:W3CDTF">2020-10-25T15:04:00Z</dcterms:modified>
</cp:coreProperties>
</file>