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774" w:type="dxa"/>
        <w:tblInd w:w="-157" w:type="dxa"/>
        <w:tblBorders>
          <w:top w:val="single" w:sz="12" w:space="0" w:color="806000" w:themeColor="accent4" w:themeShade="80"/>
          <w:left w:val="single" w:sz="12" w:space="0" w:color="806000" w:themeColor="accent4" w:themeShade="80"/>
          <w:bottom w:val="single" w:sz="12" w:space="0" w:color="806000" w:themeColor="accent4" w:themeShade="80"/>
          <w:right w:val="single" w:sz="12" w:space="0" w:color="806000" w:themeColor="accent4" w:themeShade="80"/>
          <w:insideH w:val="single" w:sz="6" w:space="0" w:color="806000" w:themeColor="accent4" w:themeShade="80"/>
          <w:insideV w:val="single" w:sz="6" w:space="0" w:color="806000" w:themeColor="accent4" w:themeShade="80"/>
        </w:tblBorders>
        <w:tblLook w:val="04A0" w:firstRow="1" w:lastRow="0" w:firstColumn="1" w:lastColumn="0" w:noHBand="0" w:noVBand="1"/>
      </w:tblPr>
      <w:tblGrid>
        <w:gridCol w:w="3970"/>
        <w:gridCol w:w="6804"/>
      </w:tblGrid>
      <w:tr w:rsidR="00696B72" w:rsidRPr="00F24F06" w:rsidTr="00696B72">
        <w:tc>
          <w:tcPr>
            <w:tcW w:w="10774" w:type="dxa"/>
            <w:gridSpan w:val="2"/>
            <w:tcBorders>
              <w:top w:val="single" w:sz="12" w:space="0" w:color="806000" w:themeColor="accent4" w:themeShade="80"/>
              <w:bottom w:val="single" w:sz="12" w:space="0" w:color="806000" w:themeColor="accent4" w:themeShade="80"/>
            </w:tcBorders>
            <w:shd w:val="clear" w:color="auto" w:fill="806000" w:themeFill="accent4" w:themeFillShade="80"/>
          </w:tcPr>
          <w:p w:rsidR="00696B72" w:rsidRPr="00F24F06" w:rsidRDefault="00696B72" w:rsidP="00CC50EC">
            <w:pPr>
              <w:jc w:val="center"/>
              <w:rPr>
                <w:rFonts w:ascii="Century Gothic" w:hAnsi="Century Gothic"/>
                <w:b/>
                <w:bCs/>
                <w:color w:val="806000" w:themeColor="accent4" w:themeShade="80"/>
                <w:sz w:val="36"/>
                <w:szCs w:val="36"/>
              </w:rPr>
            </w:pPr>
            <w:r w:rsidRPr="00F24F06">
              <w:rPr>
                <w:rFonts w:ascii="Century Gothic" w:hAnsi="Century Gothic"/>
                <w:b/>
                <w:bCs/>
                <w:color w:val="FFFFFF" w:themeColor="background1"/>
                <w:sz w:val="36"/>
                <w:szCs w:val="36"/>
              </w:rPr>
              <w:t>1</w:t>
            </w:r>
            <w:r w:rsidRPr="00F24F06">
              <w:rPr>
                <w:rFonts w:ascii="Century Gothic" w:hAnsi="Century Gothic"/>
                <w:b/>
                <w:bCs/>
                <w:color w:val="FFFFFF" w:themeColor="background1"/>
                <w:sz w:val="36"/>
                <w:szCs w:val="36"/>
                <w:vertAlign w:val="superscript"/>
              </w:rPr>
              <w:t>ère</w:t>
            </w:r>
            <w:r w:rsidRPr="00F24F06">
              <w:rPr>
                <w:rFonts w:ascii="Century Gothic" w:hAnsi="Century Gothic"/>
                <w:b/>
                <w:bCs/>
                <w:color w:val="FFFFFF" w:themeColor="background1"/>
                <w:sz w:val="36"/>
                <w:szCs w:val="36"/>
              </w:rPr>
              <w:t xml:space="preserve"> spécialité SVT</w:t>
            </w:r>
          </w:p>
        </w:tc>
      </w:tr>
      <w:tr w:rsidR="00696B72" w:rsidRPr="00F24F06" w:rsidTr="00696B72">
        <w:tc>
          <w:tcPr>
            <w:tcW w:w="3970" w:type="dxa"/>
            <w:tcBorders>
              <w:top w:val="single" w:sz="12" w:space="0" w:color="806000" w:themeColor="accent4" w:themeShade="80"/>
              <w:bottom w:val="single" w:sz="12" w:space="0" w:color="806000" w:themeColor="accent4" w:themeShade="80"/>
            </w:tcBorders>
            <w:shd w:val="clear" w:color="auto" w:fill="auto"/>
          </w:tcPr>
          <w:p w:rsidR="00AF4769" w:rsidRPr="00AF4769" w:rsidRDefault="00AF4769" w:rsidP="00CC50EC">
            <w:pPr>
              <w:jc w:val="center"/>
              <w:rPr>
                <w:rFonts w:ascii="Century Gothic" w:hAnsi="Century Gothic"/>
                <w:color w:val="806000" w:themeColor="accent4" w:themeShade="80"/>
                <w:sz w:val="28"/>
                <w:szCs w:val="28"/>
              </w:rPr>
            </w:pPr>
            <w:r w:rsidRPr="00AF4769">
              <w:rPr>
                <w:rFonts w:ascii="Century Gothic" w:hAnsi="Century Gothic"/>
                <w:color w:val="806000" w:themeColor="accent4" w:themeShade="80"/>
                <w:sz w:val="28"/>
                <w:szCs w:val="28"/>
              </w:rPr>
              <w:t xml:space="preserve">Thème 1- B : </w:t>
            </w:r>
          </w:p>
          <w:p w:rsidR="00696B72" w:rsidRPr="00AF4769" w:rsidRDefault="00AF4769" w:rsidP="00CC50EC">
            <w:pPr>
              <w:jc w:val="center"/>
              <w:rPr>
                <w:rFonts w:ascii="Century Gothic" w:hAnsi="Century Gothic"/>
                <w:color w:val="806000" w:themeColor="accent4" w:themeShade="80"/>
                <w:sz w:val="28"/>
                <w:szCs w:val="28"/>
              </w:rPr>
            </w:pPr>
            <w:proofErr w:type="gramStart"/>
            <w:r w:rsidRPr="00AF4769">
              <w:rPr>
                <w:rFonts w:ascii="Century Gothic" w:hAnsi="Century Gothic"/>
                <w:color w:val="806000" w:themeColor="accent4" w:themeShade="80"/>
                <w:sz w:val="28"/>
                <w:szCs w:val="28"/>
              </w:rPr>
              <w:t>la</w:t>
            </w:r>
            <w:proofErr w:type="gramEnd"/>
            <w:r w:rsidRPr="00AF4769">
              <w:rPr>
                <w:rFonts w:ascii="Century Gothic" w:hAnsi="Century Gothic"/>
                <w:color w:val="806000" w:themeColor="accent4" w:themeShade="80"/>
                <w:sz w:val="28"/>
                <w:szCs w:val="28"/>
              </w:rPr>
              <w:t xml:space="preserve"> dynamique interne de la Terre</w:t>
            </w:r>
            <w:r w:rsidR="00696B72" w:rsidRPr="00AF4769">
              <w:rPr>
                <w:rFonts w:ascii="Century Gothic" w:hAnsi="Century Gothic"/>
                <w:color w:val="806000" w:themeColor="accent4" w:themeShade="80"/>
                <w:sz w:val="28"/>
                <w:szCs w:val="28"/>
              </w:rPr>
              <w:t xml:space="preserve"> </w:t>
            </w:r>
          </w:p>
        </w:tc>
        <w:tc>
          <w:tcPr>
            <w:tcW w:w="6804" w:type="dxa"/>
            <w:tcBorders>
              <w:top w:val="single" w:sz="12" w:space="0" w:color="806000" w:themeColor="accent4" w:themeShade="80"/>
              <w:bottom w:val="single" w:sz="12" w:space="0" w:color="806000" w:themeColor="accent4" w:themeShade="80"/>
            </w:tcBorders>
            <w:shd w:val="clear" w:color="auto" w:fill="auto"/>
          </w:tcPr>
          <w:p w:rsidR="00AF4769" w:rsidRPr="00AF4769" w:rsidRDefault="00AF4769" w:rsidP="00CC50EC">
            <w:pPr>
              <w:jc w:val="center"/>
              <w:rPr>
                <w:rFonts w:ascii="Century Gothic" w:hAnsi="Century Gothic"/>
                <w:color w:val="806000" w:themeColor="accent4" w:themeShade="80"/>
                <w:sz w:val="28"/>
                <w:szCs w:val="28"/>
              </w:rPr>
            </w:pPr>
            <w:r w:rsidRPr="00AF4769">
              <w:rPr>
                <w:rFonts w:ascii="Century Gothic" w:hAnsi="Century Gothic"/>
                <w:color w:val="806000" w:themeColor="accent4" w:themeShade="80"/>
                <w:sz w:val="28"/>
                <w:szCs w:val="28"/>
              </w:rPr>
              <w:t>Chapitre :</w:t>
            </w:r>
          </w:p>
          <w:p w:rsidR="00AF4769" w:rsidRPr="00AF4769" w:rsidRDefault="00AF4769" w:rsidP="00CC50EC">
            <w:pPr>
              <w:jc w:val="center"/>
              <w:rPr>
                <w:rFonts w:ascii="Century Gothic" w:hAnsi="Century Gothic"/>
                <w:b/>
                <w:bCs/>
                <w:color w:val="806000" w:themeColor="accent4" w:themeShade="80"/>
                <w:sz w:val="28"/>
                <w:szCs w:val="28"/>
              </w:rPr>
            </w:pPr>
            <w:r w:rsidRPr="00AF4769">
              <w:rPr>
                <w:rFonts w:ascii="Century Gothic" w:hAnsi="Century Gothic"/>
                <w:b/>
                <w:bCs/>
                <w:color w:val="806000" w:themeColor="accent4" w:themeShade="80"/>
                <w:sz w:val="28"/>
                <w:szCs w:val="28"/>
              </w:rPr>
              <w:t xml:space="preserve">La dynamique des zones de convergence </w:t>
            </w:r>
          </w:p>
          <w:p w:rsidR="00696B72" w:rsidRPr="00AF4769" w:rsidRDefault="00696B72" w:rsidP="00CC50EC">
            <w:pPr>
              <w:jc w:val="center"/>
              <w:rPr>
                <w:rFonts w:ascii="Century Gothic" w:hAnsi="Century Gothic"/>
                <w:b/>
                <w:bCs/>
                <w:color w:val="806000" w:themeColor="accent4" w:themeShade="80"/>
                <w:sz w:val="28"/>
                <w:szCs w:val="28"/>
              </w:rPr>
            </w:pPr>
            <w:r w:rsidRPr="00AF4769">
              <w:rPr>
                <w:rFonts w:ascii="Century Gothic" w:hAnsi="Century Gothic"/>
                <w:b/>
                <w:bCs/>
                <w:color w:val="806000" w:themeColor="accent4" w:themeShade="80"/>
                <w:sz w:val="28"/>
                <w:szCs w:val="28"/>
              </w:rPr>
              <w:t xml:space="preserve">Les zones de subduction </w:t>
            </w:r>
          </w:p>
          <w:p w:rsidR="00696B72" w:rsidRPr="00AF4769" w:rsidRDefault="00696B72" w:rsidP="00CC50EC">
            <w:pPr>
              <w:jc w:val="center"/>
              <w:rPr>
                <w:rFonts w:ascii="Century Gothic" w:hAnsi="Century Gothic"/>
                <w:color w:val="806000" w:themeColor="accent4" w:themeShade="80"/>
                <w:sz w:val="28"/>
                <w:szCs w:val="28"/>
              </w:rPr>
            </w:pPr>
          </w:p>
        </w:tc>
      </w:tr>
    </w:tbl>
    <w:p w:rsidR="00696B72" w:rsidRDefault="00696B72"/>
    <w:p w:rsidR="00542EF4" w:rsidRDefault="00542EF4"/>
    <w:p w:rsidR="00542EF4" w:rsidRPr="00542EF4" w:rsidRDefault="00542EF4">
      <w:pPr>
        <w:rPr>
          <w:rFonts w:ascii="Century Gothic" w:hAnsi="Century Gothic"/>
          <w:b/>
          <w:bCs/>
          <w:sz w:val="21"/>
          <w:szCs w:val="21"/>
          <w:u w:val="single"/>
        </w:rPr>
      </w:pPr>
      <w:r w:rsidRPr="00542EF4">
        <w:rPr>
          <w:rFonts w:ascii="Century Gothic" w:hAnsi="Century Gothic"/>
          <w:b/>
          <w:bCs/>
          <w:sz w:val="21"/>
          <w:szCs w:val="21"/>
          <w:u w:val="single"/>
        </w:rPr>
        <w:t>Introduction :</w:t>
      </w:r>
    </w:p>
    <w:p w:rsidR="00E8447E" w:rsidRDefault="00542EF4" w:rsidP="00E8447E">
      <w:pPr>
        <w:rPr>
          <w:rFonts w:ascii="Century Gothic" w:hAnsi="Century Gothic"/>
          <w:sz w:val="21"/>
          <w:szCs w:val="21"/>
        </w:rPr>
      </w:pPr>
      <w:r w:rsidRPr="00542EF4">
        <w:rPr>
          <w:rFonts w:ascii="Century Gothic" w:hAnsi="Century Gothic"/>
          <w:sz w:val="21"/>
          <w:szCs w:val="21"/>
        </w:rPr>
        <w:t>Nous avons</w:t>
      </w:r>
      <w:r>
        <w:rPr>
          <w:rFonts w:ascii="Century Gothic" w:hAnsi="Century Gothic"/>
          <w:sz w:val="21"/>
          <w:szCs w:val="21"/>
        </w:rPr>
        <w:t xml:space="preserve"> découvert</w:t>
      </w:r>
      <w:r w:rsidR="00E8447E">
        <w:rPr>
          <w:rFonts w:ascii="Century Gothic" w:hAnsi="Century Gothic"/>
          <w:sz w:val="21"/>
          <w:szCs w:val="21"/>
        </w:rPr>
        <w:t xml:space="preserve"> précédemment que les</w:t>
      </w:r>
      <w:r w:rsidR="00C26A34">
        <w:rPr>
          <w:rFonts w:ascii="Century Gothic" w:hAnsi="Century Gothic"/>
          <w:sz w:val="21"/>
          <w:szCs w:val="21"/>
        </w:rPr>
        <w:t xml:space="preserve"> dorsales océaniques </w:t>
      </w:r>
      <w:r w:rsidR="00E8447E">
        <w:rPr>
          <w:rFonts w:ascii="Century Gothic" w:hAnsi="Century Gothic"/>
          <w:sz w:val="21"/>
          <w:szCs w:val="21"/>
        </w:rPr>
        <w:t>sont le siège de la mise en place d’une nouvelle lithosphère océanique. Ensuite, elle se refroidit en s’éloignant de l’axe de la dorsale et s’épaissit. Les minéraux composant cette nouvelle lithosphère océanique sont modifiés par la circulation d’eau et le refroidissement. Les dorsales sont ainsi des frontières de plaques en divergence, alors qu</w:t>
      </w:r>
      <w:r w:rsidR="004D1A06">
        <w:rPr>
          <w:rFonts w:ascii="Century Gothic" w:hAnsi="Century Gothic"/>
          <w:sz w:val="21"/>
          <w:szCs w:val="21"/>
        </w:rPr>
        <w:t>e dans d’autres régions du globe, deux plaques lithosphériques peuvent converger l’une vers l’autre comme les zones de subduction et les zones de collision.</w:t>
      </w:r>
    </w:p>
    <w:p w:rsidR="004D1A06" w:rsidRDefault="004D1A06" w:rsidP="00E8447E">
      <w:pPr>
        <w:rPr>
          <w:rFonts w:ascii="Century Gothic" w:hAnsi="Century Gothic"/>
          <w:sz w:val="21"/>
          <w:szCs w:val="21"/>
        </w:rPr>
      </w:pPr>
    </w:p>
    <w:p w:rsidR="004D1A06" w:rsidRPr="004D1A06" w:rsidRDefault="004D1A06" w:rsidP="004D1A06">
      <w:pPr>
        <w:jc w:val="center"/>
        <w:rPr>
          <w:rFonts w:ascii="Century Gothic" w:hAnsi="Century Gothic"/>
          <w:b/>
          <w:bCs/>
          <w:sz w:val="21"/>
          <w:szCs w:val="21"/>
        </w:rPr>
      </w:pPr>
      <w:r w:rsidRPr="004D1A06">
        <w:rPr>
          <w:rFonts w:ascii="Century Gothic" w:hAnsi="Century Gothic"/>
          <w:b/>
          <w:bCs/>
          <w:sz w:val="21"/>
          <w:szCs w:val="21"/>
        </w:rPr>
        <w:t>Quelles sont les caractéristiques d’une zone de subduction ?</w:t>
      </w:r>
    </w:p>
    <w:p w:rsidR="00E8447E" w:rsidRDefault="00E8447E" w:rsidP="00E8447E">
      <w:pPr>
        <w:rPr>
          <w:rFonts w:ascii="Century Gothic" w:hAnsi="Century Gothic"/>
          <w:sz w:val="21"/>
          <w:szCs w:val="21"/>
        </w:rPr>
      </w:pPr>
    </w:p>
    <w:p w:rsidR="00E8447E" w:rsidRPr="00C26A34" w:rsidRDefault="00E8447E" w:rsidP="00E8447E">
      <w:pPr>
        <w:rPr>
          <w:rFonts w:ascii="Century Gothic" w:hAnsi="Century Gothic"/>
          <w:sz w:val="21"/>
          <w:szCs w:val="21"/>
        </w:rPr>
      </w:pPr>
    </w:p>
    <w:p w:rsidR="00806E70" w:rsidRPr="000B2B92" w:rsidRDefault="00806E70" w:rsidP="00806E70">
      <w:pPr>
        <w:pStyle w:val="Paragraphedeliste"/>
        <w:numPr>
          <w:ilvl w:val="0"/>
          <w:numId w:val="3"/>
        </w:numPr>
        <w:rPr>
          <w:rFonts w:ascii="Century Gothic" w:hAnsi="Century Gothic"/>
          <w:b/>
          <w:bCs/>
          <w:color w:val="FF0000"/>
          <w:sz w:val="21"/>
          <w:szCs w:val="21"/>
          <w:u w:val="single"/>
        </w:rPr>
      </w:pPr>
      <w:r w:rsidRPr="000B2B92">
        <w:rPr>
          <w:rFonts w:ascii="Century Gothic" w:hAnsi="Century Gothic"/>
          <w:b/>
          <w:bCs/>
          <w:color w:val="FF0000"/>
          <w:sz w:val="21"/>
          <w:szCs w:val="21"/>
          <w:u w:val="single"/>
        </w:rPr>
        <w:t>Les marqueurs</w:t>
      </w:r>
      <w:r w:rsidR="000B2B92">
        <w:rPr>
          <w:rFonts w:ascii="Century Gothic" w:hAnsi="Century Gothic"/>
          <w:b/>
          <w:bCs/>
          <w:color w:val="FF0000"/>
          <w:sz w:val="21"/>
          <w:szCs w:val="21"/>
          <w:u w:val="single"/>
        </w:rPr>
        <w:t xml:space="preserve"> géophysiques</w:t>
      </w:r>
      <w:r w:rsidRPr="000B2B92">
        <w:rPr>
          <w:rFonts w:ascii="Century Gothic" w:hAnsi="Century Gothic"/>
          <w:b/>
          <w:bCs/>
          <w:color w:val="FF0000"/>
          <w:sz w:val="21"/>
          <w:szCs w:val="21"/>
          <w:u w:val="single"/>
        </w:rPr>
        <w:t xml:space="preserve"> des zones de subduction </w:t>
      </w:r>
    </w:p>
    <w:p w:rsidR="004D1A06" w:rsidRPr="000B2B92" w:rsidRDefault="004D1A06" w:rsidP="004D1A06">
      <w:pPr>
        <w:rPr>
          <w:rFonts w:ascii="Century Gothic" w:hAnsi="Century Gothic"/>
          <w:sz w:val="21"/>
          <w:szCs w:val="21"/>
        </w:rPr>
      </w:pPr>
    </w:p>
    <w:p w:rsidR="00F109B4" w:rsidRPr="000B2B92" w:rsidRDefault="004D1A06">
      <w:pPr>
        <w:rPr>
          <w:rFonts w:ascii="Century Gothic" w:hAnsi="Century Gothic"/>
          <w:b/>
          <w:bCs/>
          <w:sz w:val="21"/>
          <w:szCs w:val="21"/>
        </w:rPr>
      </w:pPr>
      <w:r w:rsidRPr="000B2B92">
        <w:rPr>
          <w:rFonts w:ascii="Century Gothic" w:hAnsi="Century Gothic"/>
          <w:b/>
          <w:bCs/>
          <w:sz w:val="21"/>
          <w:szCs w:val="21"/>
        </w:rPr>
        <w:t xml:space="preserve">Travail à </w:t>
      </w:r>
      <w:r w:rsidR="00F109B4" w:rsidRPr="000B2B92">
        <w:rPr>
          <w:rFonts w:ascii="Century Gothic" w:hAnsi="Century Gothic"/>
          <w:b/>
          <w:bCs/>
          <w:sz w:val="21"/>
          <w:szCs w:val="21"/>
        </w:rPr>
        <w:t xml:space="preserve">rendre sur </w:t>
      </w:r>
      <w:proofErr w:type="spellStart"/>
      <w:r w:rsidRPr="000B2B92">
        <w:rPr>
          <w:rFonts w:ascii="Century Gothic" w:hAnsi="Century Gothic"/>
          <w:b/>
          <w:bCs/>
          <w:sz w:val="21"/>
          <w:szCs w:val="21"/>
        </w:rPr>
        <w:t>pronotes</w:t>
      </w:r>
      <w:proofErr w:type="spellEnd"/>
      <w:r w:rsidR="00F109B4" w:rsidRPr="000B2B92">
        <w:rPr>
          <w:rFonts w:ascii="Century Gothic" w:hAnsi="Century Gothic"/>
          <w:b/>
          <w:bCs/>
          <w:sz w:val="21"/>
          <w:szCs w:val="21"/>
        </w:rPr>
        <w:t> :</w:t>
      </w:r>
    </w:p>
    <w:p w:rsidR="00696B72" w:rsidRPr="000B2B92" w:rsidRDefault="00542EF4">
      <w:pPr>
        <w:rPr>
          <w:rFonts w:ascii="Century Gothic" w:hAnsi="Century Gothic"/>
          <w:sz w:val="21"/>
          <w:szCs w:val="21"/>
        </w:rPr>
      </w:pPr>
      <w:r w:rsidRPr="000B2B92">
        <w:rPr>
          <w:rFonts w:ascii="Century Gothic" w:hAnsi="Century Gothic"/>
          <w:sz w:val="21"/>
          <w:szCs w:val="21"/>
        </w:rPr>
        <w:t xml:space="preserve">Expliquer quels sont les </w:t>
      </w:r>
      <w:r w:rsidRPr="00BB001A">
        <w:rPr>
          <w:rFonts w:ascii="Century Gothic" w:hAnsi="Century Gothic"/>
          <w:b/>
          <w:bCs/>
          <w:sz w:val="21"/>
          <w:szCs w:val="21"/>
        </w:rPr>
        <w:t xml:space="preserve">marqueurs géophysiques des zones de subduction </w:t>
      </w:r>
      <w:r w:rsidRPr="000B2B92">
        <w:rPr>
          <w:rFonts w:ascii="Century Gothic" w:hAnsi="Century Gothic"/>
          <w:sz w:val="21"/>
          <w:szCs w:val="21"/>
        </w:rPr>
        <w:t>et</w:t>
      </w:r>
      <w:r w:rsidR="00BB001A">
        <w:rPr>
          <w:rFonts w:ascii="Century Gothic" w:hAnsi="Century Gothic"/>
          <w:sz w:val="21"/>
          <w:szCs w:val="21"/>
        </w:rPr>
        <w:t xml:space="preserve"> quand</w:t>
      </w:r>
      <w:r w:rsidRPr="000B2B92">
        <w:rPr>
          <w:rFonts w:ascii="Century Gothic" w:hAnsi="Century Gothic"/>
          <w:sz w:val="21"/>
          <w:szCs w:val="21"/>
        </w:rPr>
        <w:t xml:space="preserve"> la lithosphère peut plonger dans l’asthénosphère. </w:t>
      </w:r>
    </w:p>
    <w:p w:rsidR="00F109B4" w:rsidRPr="000B2B92" w:rsidRDefault="00F109B4">
      <w:pPr>
        <w:rPr>
          <w:rFonts w:ascii="Century Gothic" w:hAnsi="Century Gothic"/>
          <w:sz w:val="21"/>
          <w:szCs w:val="21"/>
        </w:rPr>
      </w:pPr>
    </w:p>
    <w:p w:rsidR="00542EF4" w:rsidRPr="000B2B92" w:rsidRDefault="00542EF4">
      <w:pPr>
        <w:rPr>
          <w:rFonts w:ascii="Century Gothic" w:hAnsi="Century Gothic"/>
          <w:sz w:val="21"/>
          <w:szCs w:val="21"/>
        </w:rPr>
      </w:pPr>
      <w:r w:rsidRPr="000B2B92">
        <w:rPr>
          <w:rFonts w:ascii="Century Gothic" w:hAnsi="Century Gothic"/>
          <w:sz w:val="21"/>
          <w:szCs w:val="21"/>
        </w:rPr>
        <w:t xml:space="preserve">Pour vous accompagner dans vos recherches, </w:t>
      </w:r>
      <w:r w:rsidR="004D1A06" w:rsidRPr="000B2B92">
        <w:rPr>
          <w:rFonts w:ascii="Century Gothic" w:hAnsi="Century Gothic"/>
          <w:sz w:val="21"/>
          <w:szCs w:val="21"/>
        </w:rPr>
        <w:t>voici une image interactive dans laquelle vous trouverez toutes les ressources nécessaires à votre réponse.</w:t>
      </w:r>
      <w:r w:rsidR="00F109B4" w:rsidRPr="000B2B92">
        <w:rPr>
          <w:rFonts w:ascii="Century Gothic" w:hAnsi="Century Gothic"/>
          <w:sz w:val="21"/>
          <w:szCs w:val="21"/>
        </w:rPr>
        <w:t xml:space="preserve"> Votre réponse sera illustrée par des copies d’écran réalisées avec tectoglob3D (</w:t>
      </w:r>
      <w:hyperlink r:id="rId5" w:history="1">
        <w:r w:rsidR="00F109B4" w:rsidRPr="000B2B92">
          <w:rPr>
            <w:rStyle w:val="Lienhypertexte"/>
            <w:rFonts w:ascii="Century Gothic" w:hAnsi="Century Gothic"/>
            <w:sz w:val="21"/>
            <w:szCs w:val="21"/>
          </w:rPr>
          <w:t>http://philippe.cosentino.free.fr/productions/tectoglob3d/</w:t>
        </w:r>
      </w:hyperlink>
      <w:r w:rsidR="00F109B4" w:rsidRPr="000B2B92">
        <w:rPr>
          <w:rFonts w:ascii="Century Gothic" w:hAnsi="Century Gothic"/>
          <w:sz w:val="21"/>
          <w:szCs w:val="21"/>
        </w:rPr>
        <w:t xml:space="preserve">) </w:t>
      </w:r>
    </w:p>
    <w:p w:rsidR="00F109B4" w:rsidRPr="000B2B92" w:rsidRDefault="00F109B4">
      <w:pPr>
        <w:rPr>
          <w:rFonts w:ascii="Century Gothic" w:hAnsi="Century Gothic"/>
          <w:sz w:val="21"/>
          <w:szCs w:val="21"/>
        </w:rPr>
      </w:pPr>
    </w:p>
    <w:p w:rsidR="00F109B4" w:rsidRPr="000B2B92" w:rsidRDefault="00F109B4" w:rsidP="00F109B4">
      <w:pPr>
        <w:jc w:val="center"/>
        <w:rPr>
          <w:rFonts w:ascii="Arial" w:hAnsi="Arial" w:cs="Arial"/>
          <w:color w:val="000000"/>
          <w:sz w:val="21"/>
          <w:szCs w:val="21"/>
          <w:shd w:val="clear" w:color="auto" w:fill="F6F6F6"/>
        </w:rPr>
      </w:pPr>
      <w:hyperlink r:id="rId6" w:history="1">
        <w:r w:rsidRPr="000B2B92">
          <w:rPr>
            <w:rStyle w:val="Lienhypertexte"/>
            <w:rFonts w:ascii="Arial" w:hAnsi="Arial" w:cs="Arial"/>
            <w:sz w:val="21"/>
            <w:szCs w:val="21"/>
            <w:shd w:val="clear" w:color="auto" w:fill="F6F6F6"/>
          </w:rPr>
          <w:t>https://view.genial.ly/5e89af1359ee3c0df416c0b4</w:t>
        </w:r>
      </w:hyperlink>
    </w:p>
    <w:p w:rsidR="00F109B4" w:rsidRPr="000B2B92" w:rsidRDefault="00F109B4" w:rsidP="00F109B4">
      <w:pPr>
        <w:rPr>
          <w:rFonts w:ascii="Century Gothic" w:hAnsi="Century Gothic"/>
          <w:sz w:val="21"/>
          <w:szCs w:val="21"/>
        </w:rPr>
      </w:pPr>
    </w:p>
    <w:p w:rsidR="00F109B4" w:rsidRPr="000B2B92" w:rsidRDefault="000B2B92" w:rsidP="00F109B4">
      <w:pPr>
        <w:rPr>
          <w:rFonts w:ascii="Century Gothic" w:hAnsi="Century Gothic"/>
          <w:i/>
          <w:iCs/>
          <w:sz w:val="21"/>
          <w:szCs w:val="21"/>
        </w:rPr>
      </w:pPr>
      <w:r>
        <w:rPr>
          <w:rFonts w:ascii="Century Gothic" w:hAnsi="Century Gothic"/>
          <w:b/>
          <w:bCs/>
          <w:color w:val="FF0000"/>
          <w:sz w:val="21"/>
          <w:szCs w:val="21"/>
          <w:u w:val="single"/>
        </w:rPr>
        <w:t xml:space="preserve">Bilan </w:t>
      </w:r>
      <w:r w:rsidR="00F109B4" w:rsidRPr="000B2B92">
        <w:rPr>
          <w:rFonts w:ascii="Century Gothic" w:hAnsi="Century Gothic"/>
          <w:i/>
          <w:iCs/>
          <w:sz w:val="21"/>
          <w:szCs w:val="21"/>
        </w:rPr>
        <w:t>(construit avec les élèves lors de la classe virtuelle)</w:t>
      </w:r>
    </w:p>
    <w:p w:rsidR="00806E70" w:rsidRPr="000B2B92" w:rsidRDefault="00806E70" w:rsidP="00806E70">
      <w:pPr>
        <w:rPr>
          <w:rFonts w:ascii="Century Gothic" w:hAnsi="Century Gothic"/>
          <w:sz w:val="21"/>
          <w:szCs w:val="21"/>
        </w:rPr>
      </w:pPr>
      <w:r w:rsidRPr="000B2B92">
        <w:rPr>
          <w:rFonts w:ascii="Century Gothic" w:hAnsi="Century Gothic"/>
          <w:i/>
          <w:iCs/>
          <w:sz w:val="21"/>
          <w:szCs w:val="21"/>
        </w:rPr>
        <w:t xml:space="preserve">+ voir la correction de l’activité réalisée à l’aide de : </w:t>
      </w:r>
      <w:r w:rsidRPr="000B2B92">
        <w:rPr>
          <w:rFonts w:ascii="Arial" w:hAnsi="Arial" w:cs="Arial"/>
          <w:color w:val="000000"/>
          <w:sz w:val="21"/>
          <w:szCs w:val="21"/>
          <w:shd w:val="clear" w:color="auto" w:fill="F6F6F6"/>
        </w:rPr>
        <w:t>https://view.genial.ly/5e89ecd359ee3c0df419e967</w:t>
      </w:r>
    </w:p>
    <w:p w:rsidR="00806E70" w:rsidRPr="000B2B92" w:rsidRDefault="00806E70" w:rsidP="00F109B4">
      <w:pPr>
        <w:rPr>
          <w:rFonts w:ascii="Century Gothic" w:hAnsi="Century Gothic"/>
          <w:i/>
          <w:iCs/>
          <w:sz w:val="21"/>
          <w:szCs w:val="21"/>
        </w:rPr>
      </w:pPr>
    </w:p>
    <w:p w:rsidR="00F109B4" w:rsidRPr="000B2B92" w:rsidRDefault="00F109B4" w:rsidP="00F109B4">
      <w:pPr>
        <w:rPr>
          <w:rFonts w:ascii="Century Gothic" w:hAnsi="Century Gothic"/>
          <w:sz w:val="21"/>
          <w:szCs w:val="21"/>
        </w:rPr>
      </w:pPr>
      <w:r w:rsidRPr="000B2B92">
        <w:rPr>
          <w:rFonts w:ascii="Century Gothic" w:hAnsi="Century Gothic"/>
          <w:sz w:val="21"/>
          <w:szCs w:val="21"/>
        </w:rPr>
        <w:t>Au niveau d’une zone de subduction, on peut observer</w:t>
      </w:r>
      <w:r w:rsidR="00B0757C" w:rsidRPr="000B2B92">
        <w:rPr>
          <w:rFonts w:ascii="Century Gothic" w:hAnsi="Century Gothic"/>
          <w:sz w:val="21"/>
          <w:szCs w:val="21"/>
        </w:rPr>
        <w:t> :</w:t>
      </w:r>
    </w:p>
    <w:p w:rsidR="00B0757C" w:rsidRPr="000B2B92" w:rsidRDefault="00B0757C" w:rsidP="00F109B4">
      <w:pPr>
        <w:pStyle w:val="Paragraphedeliste"/>
        <w:numPr>
          <w:ilvl w:val="0"/>
          <w:numId w:val="4"/>
        </w:numPr>
        <w:rPr>
          <w:rFonts w:ascii="Century Gothic" w:hAnsi="Century Gothic"/>
          <w:sz w:val="21"/>
          <w:szCs w:val="21"/>
        </w:rPr>
      </w:pPr>
      <w:proofErr w:type="gramStart"/>
      <w:r w:rsidRPr="000B2B92">
        <w:rPr>
          <w:rFonts w:ascii="Century Gothic" w:hAnsi="Century Gothic"/>
          <w:sz w:val="21"/>
          <w:szCs w:val="21"/>
        </w:rPr>
        <w:t>une</w:t>
      </w:r>
      <w:proofErr w:type="gramEnd"/>
      <w:r w:rsidRPr="000B2B92">
        <w:rPr>
          <w:rFonts w:ascii="Century Gothic" w:hAnsi="Century Gothic"/>
          <w:sz w:val="21"/>
          <w:szCs w:val="21"/>
        </w:rPr>
        <w:t xml:space="preserve"> répartition</w:t>
      </w:r>
      <w:r w:rsidR="00F109B4" w:rsidRPr="000B2B92">
        <w:rPr>
          <w:rFonts w:ascii="Century Gothic" w:hAnsi="Century Gothic"/>
          <w:sz w:val="21"/>
          <w:szCs w:val="21"/>
        </w:rPr>
        <w:t xml:space="preserve"> </w:t>
      </w:r>
      <w:r w:rsidRPr="000B2B92">
        <w:rPr>
          <w:rFonts w:ascii="Century Gothic" w:hAnsi="Century Gothic"/>
          <w:sz w:val="21"/>
          <w:szCs w:val="21"/>
        </w:rPr>
        <w:t xml:space="preserve">particulière des foyers des séismes </w:t>
      </w:r>
      <w:r w:rsidR="00F109B4" w:rsidRPr="000B2B92">
        <w:rPr>
          <w:rFonts w:ascii="Century Gothic" w:hAnsi="Century Gothic"/>
          <w:sz w:val="21"/>
          <w:szCs w:val="21"/>
        </w:rPr>
        <w:t>en profondeur</w:t>
      </w:r>
      <w:r w:rsidRPr="000B2B92">
        <w:rPr>
          <w:rFonts w:ascii="Century Gothic" w:hAnsi="Century Gothic"/>
          <w:sz w:val="21"/>
          <w:szCs w:val="21"/>
        </w:rPr>
        <w:t xml:space="preserve"> selon un plan (appelé plan de Wadati-Benioff)</w:t>
      </w:r>
    </w:p>
    <w:p w:rsidR="00B0757C" w:rsidRPr="000B2B92" w:rsidRDefault="00B0757C" w:rsidP="00B0757C">
      <w:pPr>
        <w:pStyle w:val="Paragraphedeliste"/>
        <w:numPr>
          <w:ilvl w:val="0"/>
          <w:numId w:val="4"/>
        </w:numPr>
        <w:rPr>
          <w:rFonts w:ascii="Century Gothic" w:hAnsi="Century Gothic"/>
          <w:sz w:val="21"/>
          <w:szCs w:val="21"/>
        </w:rPr>
      </w:pPr>
      <w:proofErr w:type="gramStart"/>
      <w:r w:rsidRPr="000B2B92">
        <w:rPr>
          <w:rFonts w:ascii="Century Gothic" w:hAnsi="Century Gothic"/>
          <w:sz w:val="21"/>
          <w:szCs w:val="21"/>
        </w:rPr>
        <w:t>une</w:t>
      </w:r>
      <w:proofErr w:type="gramEnd"/>
      <w:r w:rsidRPr="000B2B92">
        <w:rPr>
          <w:rFonts w:ascii="Century Gothic" w:hAnsi="Century Gothic"/>
          <w:sz w:val="21"/>
          <w:szCs w:val="21"/>
        </w:rPr>
        <w:t xml:space="preserve"> zone anormalement froide </w:t>
      </w:r>
      <w:r w:rsidR="00806E70" w:rsidRPr="000B2B92">
        <w:rPr>
          <w:rFonts w:ascii="Century Gothic" w:hAnsi="Century Gothic"/>
          <w:sz w:val="21"/>
          <w:szCs w:val="21"/>
        </w:rPr>
        <w:t>révélée par</w:t>
      </w:r>
      <w:r w:rsidRPr="000B2B92">
        <w:rPr>
          <w:rFonts w:ascii="Century Gothic" w:hAnsi="Century Gothic"/>
          <w:sz w:val="21"/>
          <w:szCs w:val="21"/>
        </w:rPr>
        <w:t xml:space="preserve"> la tomographie sismique</w:t>
      </w:r>
    </w:p>
    <w:p w:rsidR="00B0757C" w:rsidRPr="000B2B92" w:rsidRDefault="00B0757C" w:rsidP="00B0757C">
      <w:pPr>
        <w:rPr>
          <w:rFonts w:ascii="Century Gothic" w:hAnsi="Century Gothic"/>
          <w:sz w:val="21"/>
          <w:szCs w:val="21"/>
        </w:rPr>
      </w:pPr>
      <w:r w:rsidRPr="000B2B92">
        <w:rPr>
          <w:rFonts w:ascii="Century Gothic" w:hAnsi="Century Gothic"/>
          <w:sz w:val="21"/>
          <w:szCs w:val="21"/>
        </w:rPr>
        <w:t>Ces indices révèlent le plongement d’une lithosphère froide, rigide et cassante dans l’asthénosphère, qui devient possible lorsque la densité de la lithosphère dépasse celle de l’asthénosphère.</w:t>
      </w:r>
    </w:p>
    <w:p w:rsidR="00B0757C" w:rsidRPr="000B2B92" w:rsidRDefault="00B0757C" w:rsidP="00B0757C">
      <w:pPr>
        <w:rPr>
          <w:rFonts w:ascii="Century Gothic" w:hAnsi="Century Gothic"/>
          <w:sz w:val="21"/>
          <w:szCs w:val="21"/>
        </w:rPr>
      </w:pPr>
    </w:p>
    <w:p w:rsidR="00806E70" w:rsidRPr="000B2B92" w:rsidRDefault="00806E70" w:rsidP="00806E70">
      <w:pPr>
        <w:rPr>
          <w:rFonts w:ascii="Century Gothic" w:hAnsi="Century Gothic"/>
          <w:sz w:val="21"/>
          <w:szCs w:val="21"/>
        </w:rPr>
      </w:pPr>
      <w:r w:rsidRPr="000B2B92">
        <w:rPr>
          <w:rFonts w:ascii="Century Gothic" w:hAnsi="Century Gothic"/>
          <w:sz w:val="21"/>
          <w:szCs w:val="21"/>
        </w:rPr>
        <w:t xml:space="preserve">On observe également des volcans actifs, de type explosif er grâce à la tomographie sismique une zone anormalement chaude au-dessus du plan de </w:t>
      </w:r>
      <w:r w:rsidR="00DE1481" w:rsidRPr="000B2B92">
        <w:rPr>
          <w:rFonts w:ascii="Century Gothic" w:hAnsi="Century Gothic"/>
          <w:sz w:val="21"/>
          <w:szCs w:val="21"/>
        </w:rPr>
        <w:t>Wadati-</w:t>
      </w:r>
      <w:r w:rsidRPr="000B2B92">
        <w:rPr>
          <w:rFonts w:ascii="Century Gothic" w:hAnsi="Century Gothic"/>
          <w:sz w:val="21"/>
          <w:szCs w:val="21"/>
        </w:rPr>
        <w:t>Benioff. Une zone de subduction est donc aussi une zone de volcanisme actif, à l’origine de la mise en place de roches magmatiques.</w:t>
      </w:r>
    </w:p>
    <w:p w:rsidR="00806E70" w:rsidRPr="000B2B92" w:rsidRDefault="00806E70" w:rsidP="00806E70">
      <w:pPr>
        <w:rPr>
          <w:rFonts w:ascii="Century Gothic" w:hAnsi="Century Gothic"/>
          <w:sz w:val="21"/>
          <w:szCs w:val="21"/>
        </w:rPr>
      </w:pPr>
    </w:p>
    <w:p w:rsidR="00806E70" w:rsidRPr="000B2B92" w:rsidRDefault="00806E70" w:rsidP="00806E70">
      <w:pPr>
        <w:rPr>
          <w:rFonts w:ascii="Century Gothic" w:hAnsi="Century Gothic"/>
          <w:sz w:val="21"/>
          <w:szCs w:val="21"/>
        </w:rPr>
      </w:pPr>
    </w:p>
    <w:p w:rsidR="00806E70" w:rsidRPr="000B2B92" w:rsidRDefault="00806E70" w:rsidP="00806E70">
      <w:pPr>
        <w:pStyle w:val="Paragraphedeliste"/>
        <w:numPr>
          <w:ilvl w:val="0"/>
          <w:numId w:val="3"/>
        </w:numPr>
        <w:rPr>
          <w:rFonts w:ascii="Century Gothic" w:hAnsi="Century Gothic"/>
          <w:b/>
          <w:bCs/>
          <w:color w:val="FF0000"/>
          <w:sz w:val="21"/>
          <w:szCs w:val="21"/>
          <w:u w:val="single"/>
        </w:rPr>
      </w:pPr>
      <w:r w:rsidRPr="000B2B92">
        <w:rPr>
          <w:rFonts w:ascii="Century Gothic" w:hAnsi="Century Gothic"/>
          <w:b/>
          <w:bCs/>
          <w:color w:val="FF0000"/>
          <w:sz w:val="21"/>
          <w:szCs w:val="21"/>
          <w:u w:val="single"/>
        </w:rPr>
        <w:t xml:space="preserve">Les roches magmatiques des zones de subduction </w:t>
      </w:r>
    </w:p>
    <w:p w:rsidR="00806E70" w:rsidRPr="000B2B92" w:rsidRDefault="00806E70" w:rsidP="00806E70">
      <w:pPr>
        <w:rPr>
          <w:rFonts w:ascii="Century Gothic" w:hAnsi="Century Gothic"/>
          <w:sz w:val="21"/>
          <w:szCs w:val="21"/>
        </w:rPr>
      </w:pPr>
    </w:p>
    <w:p w:rsidR="00EA4DA5" w:rsidRPr="000B2B92" w:rsidRDefault="00EA4DA5" w:rsidP="00806E70">
      <w:pPr>
        <w:rPr>
          <w:rFonts w:ascii="Century Gothic" w:hAnsi="Century Gothic"/>
          <w:b/>
          <w:bCs/>
          <w:sz w:val="21"/>
          <w:szCs w:val="21"/>
        </w:rPr>
      </w:pPr>
      <w:r w:rsidRPr="000B2B92">
        <w:rPr>
          <w:rFonts w:ascii="Century Gothic" w:hAnsi="Century Gothic"/>
          <w:b/>
          <w:bCs/>
          <w:sz w:val="21"/>
          <w:szCs w:val="21"/>
        </w:rPr>
        <w:t>Travail à préparer en vue de la classe virtuelle :</w:t>
      </w:r>
    </w:p>
    <w:p w:rsidR="00806E70" w:rsidRPr="000B2B92" w:rsidRDefault="00806E70" w:rsidP="00806E70">
      <w:pPr>
        <w:rPr>
          <w:rFonts w:ascii="Century Gothic" w:hAnsi="Century Gothic"/>
          <w:sz w:val="21"/>
          <w:szCs w:val="21"/>
        </w:rPr>
      </w:pPr>
      <w:r w:rsidRPr="000B2B92">
        <w:rPr>
          <w:rFonts w:ascii="Century Gothic" w:hAnsi="Century Gothic"/>
          <w:sz w:val="21"/>
          <w:szCs w:val="21"/>
        </w:rPr>
        <w:t xml:space="preserve">Aller sur le site de pétrographie en ligne : </w:t>
      </w:r>
      <w:hyperlink r:id="rId7" w:history="1">
        <w:r w:rsidRPr="000B2B92">
          <w:rPr>
            <w:rStyle w:val="Lienhypertexte"/>
            <w:rFonts w:ascii="Century Gothic" w:hAnsi="Century Gothic"/>
            <w:sz w:val="21"/>
            <w:szCs w:val="21"/>
          </w:rPr>
          <w:t>http://svt78.free.fr/petrographie/</w:t>
        </w:r>
      </w:hyperlink>
    </w:p>
    <w:p w:rsidR="00DE1481" w:rsidRPr="000B2B92" w:rsidRDefault="00DE1481" w:rsidP="00806E70">
      <w:pPr>
        <w:rPr>
          <w:rFonts w:ascii="Century Gothic" w:hAnsi="Century Gothic"/>
          <w:bCs/>
          <w:sz w:val="21"/>
          <w:szCs w:val="21"/>
        </w:rPr>
      </w:pPr>
      <w:r w:rsidRPr="000B2B92">
        <w:rPr>
          <w:rFonts w:ascii="Century Gothic" w:hAnsi="Century Gothic"/>
          <w:sz w:val="21"/>
          <w:szCs w:val="21"/>
        </w:rPr>
        <w:t>C</w:t>
      </w:r>
      <w:r w:rsidR="00806E70" w:rsidRPr="000B2B92">
        <w:rPr>
          <w:rFonts w:ascii="Century Gothic" w:hAnsi="Century Gothic"/>
          <w:bCs/>
          <w:sz w:val="21"/>
          <w:szCs w:val="21"/>
        </w:rPr>
        <w:t xml:space="preserve">liquer sur « commencer » puis « lames minces de roches » et « mode entraînement ». </w:t>
      </w:r>
    </w:p>
    <w:p w:rsidR="00DE1481" w:rsidRPr="000B2B92" w:rsidRDefault="00806E70" w:rsidP="00806E70">
      <w:pPr>
        <w:pStyle w:val="Paragraphedeliste"/>
        <w:numPr>
          <w:ilvl w:val="0"/>
          <w:numId w:val="4"/>
        </w:numPr>
        <w:rPr>
          <w:rFonts w:ascii="Century Gothic" w:hAnsi="Century Gothic"/>
          <w:bCs/>
          <w:sz w:val="21"/>
          <w:szCs w:val="21"/>
        </w:rPr>
      </w:pPr>
      <w:r w:rsidRPr="000B2B92">
        <w:rPr>
          <w:rFonts w:ascii="Century Gothic" w:hAnsi="Century Gothic"/>
          <w:bCs/>
          <w:sz w:val="21"/>
          <w:szCs w:val="21"/>
        </w:rPr>
        <w:t xml:space="preserve">Suivre le tutoriel (cela vous permettra de revoir les minéraux du granite). </w:t>
      </w:r>
    </w:p>
    <w:p w:rsidR="00806E70" w:rsidRPr="000B2B92" w:rsidRDefault="00806E70" w:rsidP="00806E70">
      <w:pPr>
        <w:pStyle w:val="Paragraphedeliste"/>
        <w:numPr>
          <w:ilvl w:val="0"/>
          <w:numId w:val="4"/>
        </w:numPr>
        <w:rPr>
          <w:rFonts w:ascii="Century Gothic" w:hAnsi="Century Gothic"/>
          <w:bCs/>
          <w:sz w:val="21"/>
          <w:szCs w:val="21"/>
        </w:rPr>
      </w:pPr>
      <w:r w:rsidRPr="000B2B92">
        <w:rPr>
          <w:rFonts w:ascii="Century Gothic" w:hAnsi="Century Gothic"/>
          <w:bCs/>
          <w:sz w:val="21"/>
          <w:szCs w:val="21"/>
        </w:rPr>
        <w:t>S’entraîner à identifier les minéraux caractéristiques des roches rencontrées dans les zones de subduction : andésite, granodiorite et rhyolite.</w:t>
      </w:r>
    </w:p>
    <w:p w:rsidR="00DE1481" w:rsidRPr="000B2B92" w:rsidRDefault="00DE1481" w:rsidP="00806E70">
      <w:pPr>
        <w:rPr>
          <w:rFonts w:ascii="Century Gothic" w:hAnsi="Century Gothic"/>
          <w:bCs/>
          <w:sz w:val="21"/>
          <w:szCs w:val="21"/>
        </w:rPr>
      </w:pPr>
    </w:p>
    <w:p w:rsidR="00806E70" w:rsidRPr="000B2B92" w:rsidRDefault="00DE1481" w:rsidP="00806E70">
      <w:pPr>
        <w:rPr>
          <w:rFonts w:ascii="Century Gothic" w:hAnsi="Century Gothic"/>
          <w:bCs/>
          <w:sz w:val="21"/>
          <w:szCs w:val="21"/>
        </w:rPr>
      </w:pPr>
      <w:r w:rsidRPr="000B2B92">
        <w:rPr>
          <w:rFonts w:ascii="Century Gothic" w:hAnsi="Century Gothic"/>
          <w:b/>
          <w:sz w:val="21"/>
          <w:szCs w:val="21"/>
        </w:rPr>
        <w:t>R</w:t>
      </w:r>
      <w:r w:rsidR="00806E70" w:rsidRPr="000B2B92">
        <w:rPr>
          <w:rFonts w:ascii="Century Gothic" w:hAnsi="Century Gothic"/>
          <w:b/>
          <w:sz w:val="21"/>
          <w:szCs w:val="21"/>
        </w:rPr>
        <w:t>éaliser un tableau</w:t>
      </w:r>
      <w:r w:rsidRPr="000B2B92">
        <w:rPr>
          <w:rFonts w:ascii="Century Gothic" w:hAnsi="Century Gothic"/>
          <w:b/>
          <w:sz w:val="21"/>
          <w:szCs w:val="21"/>
        </w:rPr>
        <w:t xml:space="preserve"> comparatif</w:t>
      </w:r>
      <w:r w:rsidR="00806E70" w:rsidRPr="000B2B92">
        <w:rPr>
          <w:rFonts w:ascii="Century Gothic" w:hAnsi="Century Gothic"/>
          <w:bCs/>
          <w:sz w:val="21"/>
          <w:szCs w:val="21"/>
        </w:rPr>
        <w:t xml:space="preserve"> dans lequel seront indiquées les caractéristiques de l’échantillon à l’œil nu, les principaux minéraux qui composent ces roches, la texture des roches.</w:t>
      </w:r>
    </w:p>
    <w:p w:rsidR="00806E70" w:rsidRPr="000B2B92" w:rsidRDefault="00DE1481" w:rsidP="00806E70">
      <w:pPr>
        <w:rPr>
          <w:rFonts w:ascii="Century Gothic" w:hAnsi="Century Gothic"/>
          <w:bCs/>
          <w:sz w:val="21"/>
          <w:szCs w:val="21"/>
        </w:rPr>
      </w:pPr>
      <w:r w:rsidRPr="000B2B92">
        <w:rPr>
          <w:rFonts w:ascii="Century Gothic" w:hAnsi="Century Gothic"/>
          <w:bCs/>
          <w:sz w:val="21"/>
          <w:szCs w:val="21"/>
        </w:rPr>
        <w:t>Enfin, i</w:t>
      </w:r>
      <w:r w:rsidR="00806E70" w:rsidRPr="000B2B92">
        <w:rPr>
          <w:rFonts w:ascii="Century Gothic" w:hAnsi="Century Gothic"/>
          <w:bCs/>
          <w:sz w:val="21"/>
          <w:szCs w:val="21"/>
        </w:rPr>
        <w:t>ndiquer où se forment ces roches dans la zone de subduction.</w:t>
      </w:r>
    </w:p>
    <w:p w:rsidR="00B0757C" w:rsidRPr="000B2B92" w:rsidRDefault="00B0757C" w:rsidP="00B0757C">
      <w:pPr>
        <w:rPr>
          <w:rFonts w:ascii="Century Gothic" w:hAnsi="Century Gothic"/>
          <w:sz w:val="21"/>
          <w:szCs w:val="21"/>
        </w:rPr>
      </w:pPr>
    </w:p>
    <w:p w:rsidR="00806E70" w:rsidRPr="000B2B92" w:rsidRDefault="000B2B92" w:rsidP="00B0757C">
      <w:pPr>
        <w:rPr>
          <w:rFonts w:ascii="Century Gothic" w:hAnsi="Century Gothic"/>
          <w:sz w:val="21"/>
          <w:szCs w:val="21"/>
        </w:rPr>
      </w:pPr>
      <w:r>
        <w:rPr>
          <w:rFonts w:ascii="Century Gothic" w:hAnsi="Century Gothic"/>
          <w:sz w:val="21"/>
          <w:szCs w:val="21"/>
        </w:rPr>
        <w:t>+ diapositive avec la composition chimique de ces différentes roches</w:t>
      </w:r>
    </w:p>
    <w:p w:rsidR="00EA4DA5" w:rsidRPr="000B2B92" w:rsidRDefault="00EA4DA5" w:rsidP="00EA4DA5">
      <w:pPr>
        <w:rPr>
          <w:rFonts w:ascii="Century Gothic" w:hAnsi="Century Gothic"/>
          <w:i/>
          <w:iCs/>
          <w:sz w:val="21"/>
          <w:szCs w:val="21"/>
        </w:rPr>
      </w:pPr>
      <w:r w:rsidRPr="000B2B92">
        <w:rPr>
          <w:rFonts w:ascii="Century Gothic" w:hAnsi="Century Gothic"/>
          <w:b/>
          <w:bCs/>
          <w:color w:val="FF0000"/>
          <w:sz w:val="21"/>
          <w:szCs w:val="21"/>
          <w:u w:val="single"/>
        </w:rPr>
        <w:t xml:space="preserve">Bilan </w:t>
      </w:r>
      <w:r w:rsidRPr="000B2B92">
        <w:rPr>
          <w:rFonts w:ascii="Century Gothic" w:hAnsi="Century Gothic"/>
          <w:i/>
          <w:iCs/>
          <w:sz w:val="21"/>
          <w:szCs w:val="21"/>
        </w:rPr>
        <w:t>(construit avec les élèves lors de la classe virtuelle)</w:t>
      </w:r>
    </w:p>
    <w:p w:rsidR="00EA4DA5" w:rsidRPr="000B2B92" w:rsidRDefault="00EA4DA5" w:rsidP="00DE1481">
      <w:pPr>
        <w:rPr>
          <w:rFonts w:ascii="Century Gothic" w:hAnsi="Century Gothic"/>
          <w:sz w:val="21"/>
          <w:szCs w:val="21"/>
        </w:rPr>
      </w:pPr>
      <w:r w:rsidRPr="000B2B92">
        <w:rPr>
          <w:rFonts w:ascii="Century Gothic" w:hAnsi="Century Gothic"/>
          <w:sz w:val="21"/>
          <w:szCs w:val="21"/>
        </w:rPr>
        <w:t>Dans une zone de subduction, on peut observer différentes roches magmatiques </w:t>
      </w:r>
      <w:r w:rsidR="000B2B92">
        <w:rPr>
          <w:rFonts w:ascii="Century Gothic" w:hAnsi="Century Gothic"/>
          <w:sz w:val="21"/>
          <w:szCs w:val="21"/>
        </w:rPr>
        <w:t xml:space="preserve">formées au niveau de la plaque chevauchante </w:t>
      </w:r>
      <w:r w:rsidRPr="000B2B92">
        <w:rPr>
          <w:rFonts w:ascii="Century Gothic" w:hAnsi="Century Gothic"/>
          <w:sz w:val="21"/>
          <w:szCs w:val="21"/>
        </w:rPr>
        <w:t>:</w:t>
      </w:r>
    </w:p>
    <w:p w:rsidR="00EA4DA5" w:rsidRPr="000B2B92" w:rsidRDefault="00EA4DA5" w:rsidP="00EA4DA5">
      <w:pPr>
        <w:pStyle w:val="Paragraphedeliste"/>
        <w:numPr>
          <w:ilvl w:val="0"/>
          <w:numId w:val="4"/>
        </w:numPr>
        <w:rPr>
          <w:rFonts w:ascii="Century Gothic" w:hAnsi="Century Gothic"/>
          <w:sz w:val="21"/>
          <w:szCs w:val="21"/>
        </w:rPr>
      </w:pPr>
      <w:proofErr w:type="gramStart"/>
      <w:r w:rsidRPr="000B2B92">
        <w:rPr>
          <w:rFonts w:ascii="Century Gothic" w:hAnsi="Century Gothic"/>
          <w:sz w:val="21"/>
          <w:szCs w:val="21"/>
        </w:rPr>
        <w:t>des</w:t>
      </w:r>
      <w:proofErr w:type="gramEnd"/>
      <w:r w:rsidRPr="000B2B92">
        <w:rPr>
          <w:rFonts w:ascii="Century Gothic" w:hAnsi="Century Gothic"/>
          <w:sz w:val="21"/>
          <w:szCs w:val="21"/>
        </w:rPr>
        <w:t xml:space="preserve"> roches volcaniques, de texture microlithique, formées lors du refroidissement brutal du magma à la surface (ex : andésite, rhyolithe) </w:t>
      </w:r>
    </w:p>
    <w:p w:rsidR="00EA4DA5" w:rsidRPr="000B2B92" w:rsidRDefault="00EA4DA5" w:rsidP="00EA4DA5">
      <w:pPr>
        <w:pStyle w:val="Paragraphedeliste"/>
        <w:numPr>
          <w:ilvl w:val="0"/>
          <w:numId w:val="4"/>
        </w:numPr>
        <w:rPr>
          <w:rFonts w:ascii="Century Gothic" w:hAnsi="Century Gothic"/>
          <w:sz w:val="21"/>
          <w:szCs w:val="21"/>
        </w:rPr>
      </w:pPr>
      <w:proofErr w:type="gramStart"/>
      <w:r w:rsidRPr="000B2B92">
        <w:rPr>
          <w:rFonts w:ascii="Century Gothic" w:hAnsi="Century Gothic"/>
          <w:sz w:val="21"/>
          <w:szCs w:val="21"/>
        </w:rPr>
        <w:t>des</w:t>
      </w:r>
      <w:proofErr w:type="gramEnd"/>
      <w:r w:rsidRPr="000B2B92">
        <w:rPr>
          <w:rFonts w:ascii="Century Gothic" w:hAnsi="Century Gothic"/>
          <w:sz w:val="21"/>
          <w:szCs w:val="21"/>
        </w:rPr>
        <w:t xml:space="preserve"> roches plutoniques, de texture grenue, formées lors du refroidissement lent du magma en profondeur</w:t>
      </w:r>
      <w:r w:rsidR="000B2B92" w:rsidRPr="000B2B92">
        <w:rPr>
          <w:rFonts w:ascii="Century Gothic" w:hAnsi="Century Gothic"/>
          <w:sz w:val="21"/>
          <w:szCs w:val="21"/>
        </w:rPr>
        <w:t xml:space="preserve"> (ex granodiorites).</w:t>
      </w:r>
    </w:p>
    <w:p w:rsidR="000B2B92" w:rsidRDefault="000B2B92" w:rsidP="000B2B92">
      <w:pPr>
        <w:rPr>
          <w:rFonts w:ascii="Century Gothic" w:hAnsi="Century Gothic"/>
          <w:sz w:val="21"/>
          <w:szCs w:val="21"/>
        </w:rPr>
      </w:pPr>
      <w:r>
        <w:rPr>
          <w:rFonts w:ascii="Century Gothic" w:hAnsi="Century Gothic"/>
          <w:sz w:val="21"/>
          <w:szCs w:val="21"/>
        </w:rPr>
        <w:t>Toutes ces roches ont pour point commun des minéraux hydroxylés (possédant un groupement -OH). Elles ne peuvent donc se former qu’à partir d’un magma riche en eau.</w:t>
      </w:r>
    </w:p>
    <w:p w:rsidR="00BB001A" w:rsidRDefault="00BB001A" w:rsidP="000B2B92">
      <w:pPr>
        <w:rPr>
          <w:rFonts w:ascii="Century Gothic" w:hAnsi="Century Gothic"/>
          <w:sz w:val="21"/>
          <w:szCs w:val="21"/>
        </w:rPr>
      </w:pPr>
      <w:r>
        <w:rPr>
          <w:rFonts w:ascii="Century Gothic" w:hAnsi="Century Gothic"/>
          <w:sz w:val="21"/>
          <w:szCs w:val="21"/>
        </w:rPr>
        <w:t>Elles peuvent aussi subir des modifications lors de leur ascension, ce qui explique la diversité des roches observées.</w:t>
      </w:r>
    </w:p>
    <w:p w:rsidR="000B2B92" w:rsidRDefault="000B2B92" w:rsidP="000B2B92">
      <w:pPr>
        <w:rPr>
          <w:rFonts w:ascii="Century Gothic" w:hAnsi="Century Gothic"/>
          <w:i/>
          <w:iCs/>
          <w:sz w:val="21"/>
          <w:szCs w:val="21"/>
        </w:rPr>
      </w:pPr>
      <w:r w:rsidRPr="000B2B92">
        <w:rPr>
          <w:rFonts w:ascii="Century Gothic" w:hAnsi="Century Gothic"/>
          <w:i/>
          <w:iCs/>
          <w:sz w:val="21"/>
          <w:szCs w:val="21"/>
        </w:rPr>
        <w:t>Comment se forment les magmas à l’origine de ces roches dans les zones de subduction ?</w:t>
      </w:r>
    </w:p>
    <w:p w:rsidR="00443935" w:rsidRDefault="00443935" w:rsidP="000B2B92">
      <w:pPr>
        <w:rPr>
          <w:rFonts w:ascii="Century Gothic" w:hAnsi="Century Gothic"/>
          <w:i/>
          <w:iCs/>
          <w:sz w:val="21"/>
          <w:szCs w:val="21"/>
        </w:rPr>
      </w:pPr>
    </w:p>
    <w:p w:rsidR="00443935" w:rsidRPr="000B2B92" w:rsidRDefault="00443935" w:rsidP="000B2B92">
      <w:pPr>
        <w:rPr>
          <w:rFonts w:ascii="Century Gothic" w:hAnsi="Century Gothic"/>
          <w:i/>
          <w:iCs/>
          <w:sz w:val="21"/>
          <w:szCs w:val="21"/>
        </w:rPr>
      </w:pPr>
      <w:r>
        <w:rPr>
          <w:rFonts w:ascii="Century Gothic" w:hAnsi="Century Gothic"/>
          <w:i/>
          <w:iCs/>
          <w:sz w:val="21"/>
          <w:szCs w:val="21"/>
        </w:rPr>
        <w:t>Mise en évidence à la fin de la classe virtuelle de la nécessité que les roches à l’origine du magma soient elles aussi hydratées.</w:t>
      </w:r>
    </w:p>
    <w:p w:rsidR="00443935" w:rsidRDefault="001C26B6" w:rsidP="00443935">
      <w:pPr>
        <w:jc w:val="center"/>
        <w:rPr>
          <w:bCs/>
          <w:sz w:val="20"/>
          <w:szCs w:val="20"/>
        </w:rPr>
      </w:pPr>
      <w:hyperlink r:id="rId8" w:history="1">
        <w:r w:rsidR="00443935" w:rsidRPr="00AA0904">
          <w:rPr>
            <w:rStyle w:val="Lienhypertexte"/>
            <w:bCs/>
            <w:sz w:val="20"/>
            <w:szCs w:val="20"/>
          </w:rPr>
          <w:t>http://viasvt.fr/subduction-magma/subduction-magma.html</w:t>
        </w:r>
      </w:hyperlink>
    </w:p>
    <w:p w:rsidR="000B2B92" w:rsidRDefault="000B2B92" w:rsidP="000B2B92">
      <w:pPr>
        <w:rPr>
          <w:rFonts w:ascii="Century Gothic" w:hAnsi="Century Gothic"/>
          <w:sz w:val="21"/>
          <w:szCs w:val="21"/>
        </w:rPr>
      </w:pPr>
    </w:p>
    <w:p w:rsidR="000B2B92" w:rsidRDefault="000B2B92" w:rsidP="000B2B92">
      <w:pPr>
        <w:rPr>
          <w:rFonts w:ascii="Century Gothic" w:hAnsi="Century Gothic"/>
          <w:sz w:val="21"/>
          <w:szCs w:val="21"/>
        </w:rPr>
      </w:pPr>
    </w:p>
    <w:p w:rsidR="000B2B92" w:rsidRDefault="000B2B92" w:rsidP="000B2B92">
      <w:pPr>
        <w:pStyle w:val="Paragraphedeliste"/>
        <w:numPr>
          <w:ilvl w:val="0"/>
          <w:numId w:val="3"/>
        </w:numPr>
        <w:rPr>
          <w:rFonts w:ascii="Century Gothic" w:hAnsi="Century Gothic"/>
          <w:b/>
          <w:bCs/>
          <w:color w:val="FF0000"/>
          <w:sz w:val="21"/>
          <w:szCs w:val="21"/>
          <w:u w:val="single"/>
        </w:rPr>
      </w:pPr>
      <w:r w:rsidRPr="000B2B92">
        <w:rPr>
          <w:rFonts w:ascii="Century Gothic" w:hAnsi="Century Gothic"/>
          <w:b/>
          <w:bCs/>
          <w:color w:val="FF0000"/>
          <w:sz w:val="21"/>
          <w:szCs w:val="21"/>
          <w:u w:val="single"/>
        </w:rPr>
        <w:t>L’origine des magmas des zones de subduction</w:t>
      </w:r>
    </w:p>
    <w:p w:rsidR="000B2B92" w:rsidRDefault="000B2B92" w:rsidP="000B2B92">
      <w:pPr>
        <w:rPr>
          <w:rFonts w:ascii="Century Gothic" w:hAnsi="Century Gothic"/>
          <w:b/>
          <w:bCs/>
          <w:color w:val="FF0000"/>
          <w:sz w:val="21"/>
          <w:szCs w:val="21"/>
          <w:u w:val="single"/>
        </w:rPr>
      </w:pPr>
    </w:p>
    <w:p w:rsidR="000B2B92" w:rsidRDefault="000B2B92" w:rsidP="000B2B92">
      <w:pPr>
        <w:rPr>
          <w:rFonts w:ascii="Century Gothic" w:hAnsi="Century Gothic"/>
          <w:color w:val="000000" w:themeColor="text1"/>
          <w:sz w:val="21"/>
          <w:szCs w:val="21"/>
        </w:rPr>
      </w:pPr>
      <w:r w:rsidRPr="000B2B92">
        <w:rPr>
          <w:rFonts w:ascii="Century Gothic" w:hAnsi="Century Gothic"/>
          <w:color w:val="000000" w:themeColor="text1"/>
          <w:sz w:val="21"/>
          <w:szCs w:val="21"/>
        </w:rPr>
        <w:t xml:space="preserve">Rappel </w:t>
      </w:r>
      <w:r>
        <w:rPr>
          <w:rFonts w:ascii="Century Gothic" w:hAnsi="Century Gothic"/>
          <w:color w:val="000000" w:themeColor="text1"/>
          <w:sz w:val="21"/>
          <w:szCs w:val="21"/>
        </w:rPr>
        <w:t xml:space="preserve">sur les roches métamorphiques </w:t>
      </w:r>
      <w:r w:rsidR="00F24EFF">
        <w:rPr>
          <w:rFonts w:ascii="Century Gothic" w:hAnsi="Century Gothic"/>
          <w:color w:val="000000" w:themeColor="text1"/>
          <w:sz w:val="21"/>
          <w:szCs w:val="21"/>
        </w:rPr>
        <w:t xml:space="preserve">formées lors de l’éloignement de l’axe de la dorsale suite au refroidissement et à la circulation d’eau. </w:t>
      </w:r>
    </w:p>
    <w:p w:rsidR="00F24EFF" w:rsidRDefault="00F24EFF" w:rsidP="000B2B92">
      <w:pPr>
        <w:rPr>
          <w:rFonts w:ascii="Century Gothic" w:hAnsi="Century Gothic"/>
          <w:color w:val="000000" w:themeColor="text1"/>
          <w:sz w:val="21"/>
          <w:szCs w:val="21"/>
        </w:rPr>
      </w:pPr>
    </w:p>
    <w:p w:rsidR="00F24EFF" w:rsidRPr="000B2B92" w:rsidRDefault="00F24EFF" w:rsidP="00F24EFF">
      <w:pPr>
        <w:rPr>
          <w:rFonts w:ascii="Century Gothic" w:hAnsi="Century Gothic"/>
          <w:b/>
          <w:bCs/>
          <w:sz w:val="21"/>
          <w:szCs w:val="21"/>
        </w:rPr>
      </w:pPr>
      <w:r w:rsidRPr="000B2B92">
        <w:rPr>
          <w:rFonts w:ascii="Century Gothic" w:hAnsi="Century Gothic"/>
          <w:b/>
          <w:bCs/>
          <w:sz w:val="21"/>
          <w:szCs w:val="21"/>
        </w:rPr>
        <w:t>Travail à préparer en vue de la classe virtuelle :</w:t>
      </w:r>
    </w:p>
    <w:p w:rsidR="00F24EFF" w:rsidRPr="000B2B92" w:rsidRDefault="00F24EFF" w:rsidP="00F24EFF">
      <w:pPr>
        <w:rPr>
          <w:rFonts w:ascii="Century Gothic" w:hAnsi="Century Gothic"/>
          <w:sz w:val="21"/>
          <w:szCs w:val="21"/>
        </w:rPr>
      </w:pPr>
      <w:r w:rsidRPr="000B2B92">
        <w:rPr>
          <w:rFonts w:ascii="Century Gothic" w:hAnsi="Century Gothic"/>
          <w:sz w:val="21"/>
          <w:szCs w:val="21"/>
        </w:rPr>
        <w:t xml:space="preserve">Aller sur le site de pétrographie en ligne : </w:t>
      </w:r>
      <w:hyperlink r:id="rId9" w:history="1">
        <w:r w:rsidRPr="000B2B92">
          <w:rPr>
            <w:rStyle w:val="Lienhypertexte"/>
            <w:rFonts w:ascii="Century Gothic" w:hAnsi="Century Gothic"/>
            <w:sz w:val="21"/>
            <w:szCs w:val="21"/>
          </w:rPr>
          <w:t>http://svt78.free.fr/petrographie/</w:t>
        </w:r>
      </w:hyperlink>
    </w:p>
    <w:p w:rsidR="00F24EFF" w:rsidRPr="00F24EFF" w:rsidRDefault="00F24EFF" w:rsidP="00443935">
      <w:pPr>
        <w:jc w:val="both"/>
        <w:rPr>
          <w:rFonts w:ascii="Century Gothic" w:hAnsi="Century Gothic"/>
          <w:bCs/>
          <w:sz w:val="21"/>
          <w:szCs w:val="21"/>
        </w:rPr>
      </w:pPr>
      <w:r w:rsidRPr="00BB001A">
        <w:rPr>
          <w:rFonts w:ascii="Century Gothic" w:hAnsi="Century Gothic"/>
          <w:b/>
          <w:sz w:val="21"/>
          <w:szCs w:val="21"/>
        </w:rPr>
        <w:t>Construire un tableau</w:t>
      </w:r>
      <w:r w:rsidRPr="00F24EFF">
        <w:rPr>
          <w:rFonts w:ascii="Century Gothic" w:hAnsi="Century Gothic"/>
          <w:bCs/>
          <w:sz w:val="21"/>
          <w:szCs w:val="21"/>
        </w:rPr>
        <w:t xml:space="preserve"> indiquant les différents minéraux qui composent un </w:t>
      </w:r>
      <w:proofErr w:type="spellStart"/>
      <w:r w:rsidRPr="00F24EFF">
        <w:rPr>
          <w:rFonts w:ascii="Century Gothic" w:hAnsi="Century Gothic"/>
          <w:bCs/>
          <w:sz w:val="21"/>
          <w:szCs w:val="21"/>
        </w:rPr>
        <w:t>métagabbro</w:t>
      </w:r>
      <w:proofErr w:type="spellEnd"/>
      <w:r w:rsidRPr="00F24EFF">
        <w:rPr>
          <w:rFonts w:ascii="Century Gothic" w:hAnsi="Century Gothic"/>
          <w:bCs/>
          <w:sz w:val="21"/>
          <w:szCs w:val="21"/>
        </w:rPr>
        <w:t xml:space="preserve"> à glaucophane et une éclogite.</w:t>
      </w:r>
    </w:p>
    <w:p w:rsidR="00F24EFF" w:rsidRDefault="00F24EFF" w:rsidP="00F24EFF">
      <w:pPr>
        <w:rPr>
          <w:rFonts w:ascii="Century Gothic" w:hAnsi="Century Gothic"/>
          <w:bCs/>
          <w:sz w:val="21"/>
          <w:szCs w:val="21"/>
        </w:rPr>
      </w:pPr>
    </w:p>
    <w:p w:rsidR="00443935" w:rsidRDefault="00443935" w:rsidP="00F24EFF">
      <w:pPr>
        <w:rPr>
          <w:rFonts w:ascii="Century Gothic" w:hAnsi="Century Gothic"/>
          <w:bCs/>
          <w:sz w:val="21"/>
          <w:szCs w:val="21"/>
        </w:rPr>
      </w:pPr>
      <w:r w:rsidRPr="00BB001A">
        <w:rPr>
          <w:rFonts w:ascii="Century Gothic" w:hAnsi="Century Gothic"/>
          <w:b/>
          <w:sz w:val="21"/>
          <w:szCs w:val="21"/>
        </w:rPr>
        <w:t>Compléter le schéma Pression/température</w:t>
      </w:r>
      <w:r w:rsidR="00F24EFF" w:rsidRPr="00F24EFF">
        <w:rPr>
          <w:rFonts w:ascii="Century Gothic" w:hAnsi="Century Gothic"/>
          <w:bCs/>
          <w:sz w:val="21"/>
          <w:szCs w:val="21"/>
        </w:rPr>
        <w:t xml:space="preserve"> </w:t>
      </w:r>
      <w:r>
        <w:rPr>
          <w:rFonts w:ascii="Century Gothic" w:hAnsi="Century Gothic"/>
          <w:bCs/>
          <w:sz w:val="21"/>
          <w:szCs w:val="21"/>
        </w:rPr>
        <w:t xml:space="preserve">ci-dessous (ou directement sur l’appli : </w:t>
      </w:r>
      <w:hyperlink r:id="rId10" w:history="1">
        <w:r w:rsidRPr="00443935">
          <w:rPr>
            <w:rStyle w:val="Lienhypertexte"/>
            <w:rFonts w:ascii="Century Gothic" w:hAnsi="Century Gothic"/>
            <w:sz w:val="21"/>
            <w:szCs w:val="21"/>
          </w:rPr>
          <w:t>https://learningapps.org/display?v=pn115jj3t20</w:t>
        </w:r>
      </w:hyperlink>
      <w:r>
        <w:rPr>
          <w:rFonts w:ascii="Century Gothic" w:hAnsi="Century Gothic"/>
          <w:bCs/>
          <w:sz w:val="21"/>
          <w:szCs w:val="21"/>
        </w:rPr>
        <w:t>) avec les roches :</w:t>
      </w:r>
    </w:p>
    <w:p w:rsidR="00443935" w:rsidRDefault="00443935" w:rsidP="00443935">
      <w:pPr>
        <w:pStyle w:val="Paragraphedeliste"/>
        <w:numPr>
          <w:ilvl w:val="0"/>
          <w:numId w:val="4"/>
        </w:numPr>
        <w:rPr>
          <w:rFonts w:ascii="Century Gothic" w:hAnsi="Century Gothic"/>
          <w:bCs/>
          <w:sz w:val="21"/>
          <w:szCs w:val="21"/>
        </w:rPr>
      </w:pPr>
      <w:r w:rsidRPr="00443935">
        <w:rPr>
          <w:rFonts w:ascii="Century Gothic" w:hAnsi="Century Gothic"/>
          <w:bCs/>
          <w:sz w:val="21"/>
          <w:szCs w:val="21"/>
        </w:rPr>
        <w:t>G</w:t>
      </w:r>
      <w:r w:rsidR="00F24EFF" w:rsidRPr="00443935">
        <w:rPr>
          <w:rFonts w:ascii="Century Gothic" w:hAnsi="Century Gothic"/>
          <w:bCs/>
          <w:sz w:val="21"/>
          <w:szCs w:val="21"/>
        </w:rPr>
        <w:t>abbro</w:t>
      </w:r>
      <w:r>
        <w:rPr>
          <w:rFonts w:ascii="Century Gothic" w:hAnsi="Century Gothic"/>
          <w:bCs/>
          <w:sz w:val="21"/>
          <w:szCs w:val="21"/>
        </w:rPr>
        <w:t xml:space="preserve"> (roche vue lors du chapitre précédent, reprendre le cours si nécessaire)</w:t>
      </w:r>
    </w:p>
    <w:p w:rsidR="00443935" w:rsidRDefault="00443935" w:rsidP="00443935">
      <w:pPr>
        <w:pStyle w:val="Paragraphedeliste"/>
        <w:numPr>
          <w:ilvl w:val="0"/>
          <w:numId w:val="4"/>
        </w:numPr>
        <w:rPr>
          <w:rFonts w:ascii="Century Gothic" w:hAnsi="Century Gothic"/>
          <w:bCs/>
          <w:sz w:val="21"/>
          <w:szCs w:val="21"/>
        </w:rPr>
      </w:pPr>
      <w:proofErr w:type="spellStart"/>
      <w:r w:rsidRPr="00443935">
        <w:rPr>
          <w:rFonts w:ascii="Century Gothic" w:hAnsi="Century Gothic"/>
          <w:bCs/>
          <w:sz w:val="21"/>
          <w:szCs w:val="21"/>
        </w:rPr>
        <w:t>M</w:t>
      </w:r>
      <w:r w:rsidR="00F24EFF" w:rsidRPr="00443935">
        <w:rPr>
          <w:rFonts w:ascii="Century Gothic" w:hAnsi="Century Gothic"/>
          <w:bCs/>
          <w:sz w:val="21"/>
          <w:szCs w:val="21"/>
        </w:rPr>
        <w:t>étagabbro</w:t>
      </w:r>
      <w:proofErr w:type="spellEnd"/>
      <w:r w:rsidR="00F24EFF" w:rsidRPr="00443935">
        <w:rPr>
          <w:rFonts w:ascii="Century Gothic" w:hAnsi="Century Gothic"/>
          <w:bCs/>
          <w:sz w:val="21"/>
          <w:szCs w:val="21"/>
        </w:rPr>
        <w:t xml:space="preserve"> à hornblende</w:t>
      </w:r>
      <w:r>
        <w:rPr>
          <w:rFonts w:ascii="Century Gothic" w:hAnsi="Century Gothic"/>
          <w:bCs/>
          <w:sz w:val="21"/>
          <w:szCs w:val="21"/>
        </w:rPr>
        <w:t xml:space="preserve"> (roche vue lors du chapitre précédent, reprendre le cours si nécessaire)</w:t>
      </w:r>
    </w:p>
    <w:p w:rsidR="00443935" w:rsidRDefault="00443935" w:rsidP="000B2B92">
      <w:pPr>
        <w:pStyle w:val="Paragraphedeliste"/>
        <w:numPr>
          <w:ilvl w:val="0"/>
          <w:numId w:val="4"/>
        </w:numPr>
        <w:rPr>
          <w:rFonts w:ascii="Century Gothic" w:hAnsi="Century Gothic"/>
          <w:color w:val="000000" w:themeColor="text1"/>
          <w:sz w:val="21"/>
          <w:szCs w:val="21"/>
        </w:rPr>
      </w:pPr>
      <w:proofErr w:type="spellStart"/>
      <w:r>
        <w:rPr>
          <w:rFonts w:ascii="Century Gothic" w:hAnsi="Century Gothic"/>
          <w:color w:val="000000" w:themeColor="text1"/>
          <w:sz w:val="21"/>
          <w:szCs w:val="21"/>
        </w:rPr>
        <w:t>Métagabbro</w:t>
      </w:r>
      <w:proofErr w:type="spellEnd"/>
      <w:r>
        <w:rPr>
          <w:rFonts w:ascii="Century Gothic" w:hAnsi="Century Gothic"/>
          <w:color w:val="000000" w:themeColor="text1"/>
          <w:sz w:val="21"/>
          <w:szCs w:val="21"/>
        </w:rPr>
        <w:t xml:space="preserve"> à glaucophane</w:t>
      </w:r>
    </w:p>
    <w:p w:rsidR="00F24EFF" w:rsidRPr="00443935" w:rsidRDefault="00443935" w:rsidP="000B2B92">
      <w:pPr>
        <w:pStyle w:val="Paragraphedeliste"/>
        <w:numPr>
          <w:ilvl w:val="0"/>
          <w:numId w:val="4"/>
        </w:numPr>
        <w:rPr>
          <w:rFonts w:ascii="Century Gothic" w:hAnsi="Century Gothic"/>
          <w:color w:val="000000" w:themeColor="text1"/>
          <w:sz w:val="21"/>
          <w:szCs w:val="21"/>
        </w:rPr>
      </w:pPr>
      <w:proofErr w:type="spellStart"/>
      <w:r>
        <w:rPr>
          <w:rFonts w:ascii="Century Gothic" w:hAnsi="Century Gothic"/>
          <w:color w:val="000000" w:themeColor="text1"/>
          <w:sz w:val="21"/>
          <w:szCs w:val="21"/>
        </w:rPr>
        <w:t>Eclogite</w:t>
      </w:r>
      <w:proofErr w:type="spellEnd"/>
      <w:r>
        <w:rPr>
          <w:rFonts w:ascii="Century Gothic" w:hAnsi="Century Gothic"/>
          <w:color w:val="000000" w:themeColor="text1"/>
          <w:sz w:val="21"/>
          <w:szCs w:val="21"/>
        </w:rPr>
        <w:t xml:space="preserve"> </w:t>
      </w:r>
    </w:p>
    <w:p w:rsidR="00F24EFF" w:rsidRDefault="00F24EFF" w:rsidP="000B2B92">
      <w:pPr>
        <w:rPr>
          <w:rFonts w:ascii="Century Gothic" w:hAnsi="Century Gothic"/>
          <w:color w:val="000000" w:themeColor="text1"/>
          <w:sz w:val="21"/>
          <w:szCs w:val="21"/>
        </w:rPr>
      </w:pPr>
    </w:p>
    <w:p w:rsidR="00AF4769" w:rsidRPr="00AF4769" w:rsidRDefault="00F24EFF" w:rsidP="00AF4769">
      <w:pPr>
        <w:jc w:val="center"/>
        <w:rPr>
          <w:rFonts w:ascii="Century Gothic" w:hAnsi="Century Gothic"/>
          <w:color w:val="000000" w:themeColor="text1"/>
          <w:sz w:val="21"/>
          <w:szCs w:val="21"/>
        </w:rPr>
      </w:pPr>
      <w:r w:rsidRPr="00F24EFF">
        <w:rPr>
          <w:rFonts w:ascii="Century Gothic" w:hAnsi="Century Gothic"/>
          <w:noProof/>
          <w:color w:val="000000" w:themeColor="text1"/>
          <w:sz w:val="21"/>
          <w:szCs w:val="21"/>
        </w:rPr>
        <w:drawing>
          <wp:inline distT="0" distB="0" distL="0" distR="0" wp14:anchorId="22137B81" wp14:editId="55F97307">
            <wp:extent cx="3799844" cy="21651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0110" cy="2182357"/>
                    </a:xfrm>
                    <a:prstGeom prst="rect">
                      <a:avLst/>
                    </a:prstGeom>
                  </pic:spPr>
                </pic:pic>
              </a:graphicData>
            </a:graphic>
          </wp:inline>
        </w:drawing>
      </w:r>
    </w:p>
    <w:p w:rsidR="00443935" w:rsidRDefault="00443935" w:rsidP="000B2B92">
      <w:pPr>
        <w:rPr>
          <w:rFonts w:ascii="Century Gothic" w:hAnsi="Century Gothic"/>
          <w:b/>
          <w:bCs/>
          <w:color w:val="FF0000"/>
          <w:sz w:val="21"/>
          <w:szCs w:val="21"/>
        </w:rPr>
      </w:pPr>
      <w:r w:rsidRPr="00443935">
        <w:rPr>
          <w:rFonts w:ascii="Century Gothic" w:hAnsi="Century Gothic"/>
          <w:b/>
          <w:bCs/>
          <w:color w:val="FF0000"/>
          <w:sz w:val="21"/>
          <w:szCs w:val="21"/>
        </w:rPr>
        <w:t xml:space="preserve">Bilan : </w:t>
      </w:r>
    </w:p>
    <w:p w:rsidR="00BB001A" w:rsidRDefault="00BB001A" w:rsidP="000B2B92">
      <w:pPr>
        <w:rPr>
          <w:rFonts w:ascii="Century Gothic" w:hAnsi="Century Gothic"/>
          <w:b/>
          <w:bCs/>
          <w:color w:val="FF0000"/>
          <w:sz w:val="21"/>
          <w:szCs w:val="21"/>
        </w:rPr>
      </w:pPr>
    </w:p>
    <w:p w:rsidR="00BB001A" w:rsidRDefault="00BB001A" w:rsidP="00BB001A">
      <w:pPr>
        <w:jc w:val="both"/>
        <w:rPr>
          <w:rFonts w:ascii="Century Gothic" w:hAnsi="Century Gothic"/>
          <w:color w:val="000000" w:themeColor="text1"/>
          <w:sz w:val="21"/>
          <w:szCs w:val="21"/>
        </w:rPr>
      </w:pPr>
      <w:r>
        <w:rPr>
          <w:rFonts w:ascii="Century Gothic" w:hAnsi="Century Gothic"/>
          <w:color w:val="000000" w:themeColor="text1"/>
          <w:sz w:val="21"/>
          <w:szCs w:val="21"/>
        </w:rPr>
        <w:t xml:space="preserve">Les magmas des zones de subduction ont pour origine la fusion partielle des péridotites hydratées formant le manteau de la plaque chevauchantes. </w:t>
      </w:r>
    </w:p>
    <w:p w:rsidR="00BB001A" w:rsidRPr="00BB001A" w:rsidRDefault="00BB001A" w:rsidP="00BB001A">
      <w:pPr>
        <w:jc w:val="both"/>
        <w:rPr>
          <w:rFonts w:ascii="Century Gothic" w:hAnsi="Century Gothic"/>
          <w:color w:val="000000" w:themeColor="text1"/>
          <w:sz w:val="21"/>
          <w:szCs w:val="21"/>
        </w:rPr>
      </w:pPr>
      <w:r>
        <w:rPr>
          <w:rFonts w:ascii="Century Gothic" w:hAnsi="Century Gothic"/>
          <w:color w:val="000000" w:themeColor="text1"/>
          <w:sz w:val="21"/>
          <w:szCs w:val="21"/>
        </w:rPr>
        <w:t>Lor</w:t>
      </w:r>
      <w:r w:rsidR="00AF4769">
        <w:rPr>
          <w:rFonts w:ascii="Century Gothic" w:hAnsi="Century Gothic"/>
          <w:color w:val="000000" w:themeColor="text1"/>
          <w:sz w:val="21"/>
          <w:szCs w:val="21"/>
        </w:rPr>
        <w:t xml:space="preserve">sque </w:t>
      </w:r>
      <w:r>
        <w:rPr>
          <w:rFonts w:ascii="Century Gothic" w:hAnsi="Century Gothic"/>
          <w:color w:val="000000" w:themeColor="text1"/>
          <w:sz w:val="21"/>
          <w:szCs w:val="21"/>
        </w:rPr>
        <w:t xml:space="preserve">la plaque lithosphérique </w:t>
      </w:r>
      <w:r w:rsidR="00AF4769">
        <w:rPr>
          <w:rFonts w:ascii="Century Gothic" w:hAnsi="Century Gothic"/>
          <w:color w:val="000000" w:themeColor="text1"/>
          <w:sz w:val="21"/>
          <w:szCs w:val="21"/>
        </w:rPr>
        <w:t xml:space="preserve">plonge dans l’asthénosphère </w:t>
      </w:r>
      <w:r>
        <w:rPr>
          <w:rFonts w:ascii="Century Gothic" w:hAnsi="Century Gothic"/>
          <w:color w:val="000000" w:themeColor="text1"/>
          <w:sz w:val="21"/>
          <w:szCs w:val="21"/>
        </w:rPr>
        <w:t xml:space="preserve">dans la zone de subduction, les roches qui la composent subissent un métamorphisme (haute pression, basse température) qui entraînent la </w:t>
      </w:r>
      <w:r w:rsidR="00AF4769">
        <w:rPr>
          <w:rFonts w:ascii="Century Gothic" w:hAnsi="Century Gothic"/>
          <w:color w:val="000000" w:themeColor="text1"/>
          <w:sz w:val="21"/>
          <w:szCs w:val="21"/>
        </w:rPr>
        <w:t xml:space="preserve">déshydratation </w:t>
      </w:r>
      <w:r>
        <w:rPr>
          <w:rFonts w:ascii="Century Gothic" w:hAnsi="Century Gothic"/>
          <w:color w:val="000000" w:themeColor="text1"/>
          <w:sz w:val="21"/>
          <w:szCs w:val="21"/>
        </w:rPr>
        <w:t>des minéraux qui se transforment alors en minéraux anhydres comme le grenat</w:t>
      </w:r>
      <w:r w:rsidR="00AF4769">
        <w:rPr>
          <w:rFonts w:ascii="Century Gothic" w:hAnsi="Century Gothic"/>
          <w:color w:val="000000" w:themeColor="text1"/>
          <w:sz w:val="21"/>
          <w:szCs w:val="21"/>
        </w:rPr>
        <w:t>, minéral retrouvé dans l’éclogite (vers 50km de profondeur)</w:t>
      </w:r>
      <w:r>
        <w:rPr>
          <w:rFonts w:ascii="Century Gothic" w:hAnsi="Century Gothic"/>
          <w:color w:val="000000" w:themeColor="text1"/>
          <w:sz w:val="21"/>
          <w:szCs w:val="21"/>
        </w:rPr>
        <w:t xml:space="preserve"> </w:t>
      </w:r>
    </w:p>
    <w:sectPr w:rsidR="00BB001A" w:rsidRPr="00BB001A" w:rsidSect="00696B7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DCC"/>
    <w:multiLevelType w:val="hybridMultilevel"/>
    <w:tmpl w:val="3A202C8E"/>
    <w:lvl w:ilvl="0" w:tplc="5D867B14">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4531FD"/>
    <w:multiLevelType w:val="hybridMultilevel"/>
    <w:tmpl w:val="80A49F7A"/>
    <w:lvl w:ilvl="0" w:tplc="359E59DA">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274546"/>
    <w:multiLevelType w:val="hybridMultilevel"/>
    <w:tmpl w:val="F4086BFC"/>
    <w:lvl w:ilvl="0" w:tplc="1A2087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2D3965"/>
    <w:multiLevelType w:val="hybridMultilevel"/>
    <w:tmpl w:val="A5C03C2E"/>
    <w:lvl w:ilvl="0" w:tplc="FED4B36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091ECD"/>
    <w:multiLevelType w:val="hybridMultilevel"/>
    <w:tmpl w:val="A5C03C2E"/>
    <w:lvl w:ilvl="0" w:tplc="FED4B36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72"/>
    <w:rsid w:val="000B2B92"/>
    <w:rsid w:val="001C26B6"/>
    <w:rsid w:val="004407B4"/>
    <w:rsid w:val="00443935"/>
    <w:rsid w:val="0049178C"/>
    <w:rsid w:val="004D1A06"/>
    <w:rsid w:val="00542EF4"/>
    <w:rsid w:val="00696B72"/>
    <w:rsid w:val="00806E70"/>
    <w:rsid w:val="00AF4769"/>
    <w:rsid w:val="00B0757C"/>
    <w:rsid w:val="00BB001A"/>
    <w:rsid w:val="00C26A34"/>
    <w:rsid w:val="00DE1481"/>
    <w:rsid w:val="00E8447E"/>
    <w:rsid w:val="00EA4DA5"/>
    <w:rsid w:val="00EB3E8F"/>
    <w:rsid w:val="00F033B8"/>
    <w:rsid w:val="00F109B4"/>
    <w:rsid w:val="00F24E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1EB6769-F87F-1742-9C0D-27F8A2F1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B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9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26A34"/>
    <w:pPr>
      <w:ind w:left="720"/>
      <w:contextualSpacing/>
    </w:pPr>
  </w:style>
  <w:style w:type="character" w:styleId="Lienhypertexte">
    <w:name w:val="Hyperlink"/>
    <w:basedOn w:val="Policepardfaut"/>
    <w:uiPriority w:val="99"/>
    <w:unhideWhenUsed/>
    <w:rsid w:val="00F109B4"/>
    <w:rPr>
      <w:color w:val="0563C1" w:themeColor="hyperlink"/>
      <w:u w:val="single"/>
    </w:rPr>
  </w:style>
  <w:style w:type="character" w:styleId="Lienhypertextesuivivisit">
    <w:name w:val="FollowedHyperlink"/>
    <w:basedOn w:val="Policepardfaut"/>
    <w:uiPriority w:val="99"/>
    <w:semiHidden/>
    <w:unhideWhenUsed/>
    <w:rsid w:val="00F109B4"/>
    <w:rPr>
      <w:color w:val="954F72" w:themeColor="followedHyperlink"/>
      <w:u w:val="single"/>
    </w:rPr>
  </w:style>
  <w:style w:type="character" w:styleId="Mentionnonrsolue">
    <w:name w:val="Unresolved Mention"/>
    <w:basedOn w:val="Policepardfaut"/>
    <w:uiPriority w:val="99"/>
    <w:semiHidden/>
    <w:unhideWhenUsed/>
    <w:rsid w:val="00F10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asvt.fr/subduction-magma/subduction-magm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t78.free.fr/petrograph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genial.ly/5e89af1359ee3c0df416c0b4" TargetMode="External"/><Relationship Id="rId11" Type="http://schemas.openxmlformats.org/officeDocument/2006/relationships/image" Target="media/image1.png"/><Relationship Id="rId5" Type="http://schemas.openxmlformats.org/officeDocument/2006/relationships/hyperlink" Target="http://philippe.cosentino.free.fr/productions/tectoglob3d/" TargetMode="External"/><Relationship Id="rId10" Type="http://schemas.openxmlformats.org/officeDocument/2006/relationships/hyperlink" Target="https://learningapps.org/display?v=pn115jj3t20" TargetMode="External"/><Relationship Id="rId4" Type="http://schemas.openxmlformats.org/officeDocument/2006/relationships/webSettings" Target="webSettings.xml"/><Relationship Id="rId9" Type="http://schemas.openxmlformats.org/officeDocument/2006/relationships/hyperlink" Target="http://svt78.free.fr/petrograph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4851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Rousseau</dc:creator>
  <cp:keywords/>
  <dc:description/>
  <cp:lastModifiedBy>Nathalie Rousseau</cp:lastModifiedBy>
  <cp:revision>2</cp:revision>
  <dcterms:created xsi:type="dcterms:W3CDTF">2020-04-13T20:23:00Z</dcterms:created>
  <dcterms:modified xsi:type="dcterms:W3CDTF">2020-04-13T20:23:00Z</dcterms:modified>
</cp:coreProperties>
</file>